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55B" w:rsidRPr="00135267" w:rsidRDefault="0026555B" w:rsidP="00270B36">
      <w:pPr>
        <w:ind w:left="1985"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for </w:t>
      </w:r>
      <w:r w:rsidR="009831C6" w:rsidRPr="009831C6">
        <w:rPr>
          <w:rFonts w:ascii="Arial" w:hAnsi="Arial" w:cs="Arial"/>
          <w:noProof/>
          <w:sz w:val="24"/>
          <w:szCs w:val="24"/>
        </w:rPr>
        <w:t>S-SSB transmission</w:t>
      </w:r>
      <w:r w:rsidR="009831C6">
        <w:rPr>
          <w:rFonts w:ascii="Arial" w:hAnsi="Arial" w:cs="Arial"/>
          <w:noProof/>
          <w:sz w:val="24"/>
          <w:szCs w:val="24"/>
        </w:rPr>
        <w:t xml:space="preserve"> </w:t>
      </w:r>
      <w:r w:rsidR="009831C6" w:rsidRPr="009831C6">
        <w:rPr>
          <w:rFonts w:ascii="Arial" w:hAnsi="Arial" w:cs="Arial"/>
          <w:noProof/>
          <w:sz w:val="24"/>
          <w:szCs w:val="24"/>
        </w:rPr>
        <w:t>initiation/cease</w:t>
      </w:r>
      <w:r w:rsidR="00D91B43">
        <w:rPr>
          <w:rFonts w:ascii="Arial" w:hAnsi="Arial" w:cs="Arial"/>
          <w:noProof/>
          <w:sz w:val="24"/>
          <w:szCs w:val="24"/>
        </w:rPr>
        <w:t xml:space="preserve"> </w:t>
      </w:r>
      <w:r w:rsidR="004346D0" w:rsidRPr="004346D0">
        <w:rPr>
          <w:rFonts w:ascii="Arial" w:hAnsi="Arial" w:cs="Arial"/>
          <w:noProof/>
          <w:sz w:val="24"/>
          <w:szCs w:val="24"/>
        </w:rPr>
        <w:t xml:space="preserve">for </w:t>
      </w:r>
      <w:r w:rsidR="00520BD9" w:rsidRPr="00520BD9">
        <w:rPr>
          <w:rFonts w:ascii="Arial" w:hAnsi="Arial" w:cs="Arial"/>
          <w:noProof/>
          <w:sz w:val="24"/>
          <w:szCs w:val="24"/>
        </w:rPr>
        <w:t>SyncRef UE</w:t>
      </w:r>
      <w:r w:rsidR="004346D0" w:rsidRPr="004346D0">
        <w:rPr>
          <w:rFonts w:ascii="Arial" w:hAnsi="Arial" w:cs="Arial"/>
          <w:noProof/>
          <w:sz w:val="24"/>
          <w:szCs w:val="24"/>
        </w:rPr>
        <w:t xml:space="preserve"> as synchronization reference source </w:t>
      </w:r>
      <w:r w:rsidR="00D91B43">
        <w:rPr>
          <w:rFonts w:ascii="Arial" w:hAnsi="Arial" w:cs="Arial"/>
          <w:noProof/>
          <w:sz w:val="24"/>
          <w:szCs w:val="24"/>
        </w:rPr>
        <w:t>t</w:t>
      </w:r>
      <w:r w:rsidR="00A96213">
        <w:rPr>
          <w:rFonts w:ascii="Arial" w:hAnsi="Arial" w:cs="Arial"/>
          <w:noProof/>
          <w:sz w:val="24"/>
          <w:szCs w:val="24"/>
        </w:rPr>
        <w:t>ests</w:t>
      </w:r>
    </w:p>
    <w:p w:rsidR="0026555B" w:rsidRPr="003762F1" w:rsidRDefault="0026555B" w:rsidP="000C157A">
      <w:pPr>
        <w:spacing w:after="120"/>
        <w:ind w:left="1985" w:hanging="1985"/>
        <w:rPr>
          <w:rFonts w:ascii="Arial" w:hAnsi="Arial" w:cs="Arial"/>
          <w:sz w:val="24"/>
          <w:szCs w:val="24"/>
        </w:rPr>
      </w:pPr>
      <w:r w:rsidRPr="00EB6BE7">
        <w:rPr>
          <w:rFonts w:ascii="Arial" w:hAnsi="Arial" w:cs="Arial"/>
          <w:b/>
          <w:bCs/>
          <w:sz w:val="24"/>
          <w:szCs w:val="24"/>
        </w:rPr>
        <w:t>Source:</w:t>
      </w:r>
      <w:r w:rsidR="00270B36">
        <w:rPr>
          <w:rFonts w:ascii="Arial" w:hAnsi="Arial" w:cs="Arial"/>
          <w:b/>
          <w:bCs/>
          <w:sz w:val="24"/>
          <w:szCs w:val="24"/>
        </w:rPr>
        <w:tab/>
      </w:r>
      <w:r w:rsidR="00D91B43">
        <w:rPr>
          <w:rFonts w:ascii="Arial" w:hAnsi="Arial" w:cs="Arial"/>
          <w:sz w:val="24"/>
          <w:szCs w:val="24"/>
        </w:rPr>
        <w:t>Huawei, Hisilicon</w:t>
      </w:r>
    </w:p>
    <w:p w:rsidR="0026555B" w:rsidRDefault="0026555B" w:rsidP="000C157A">
      <w:pPr>
        <w:pBdr>
          <w:bottom w:val="single" w:sz="4" w:space="1" w:color="auto"/>
        </w:pBdr>
        <w:rPr>
          <w:rFonts w:ascii="Arial" w:hAnsi="Arial" w:cs="Arial"/>
        </w:rPr>
      </w:pPr>
    </w:p>
    <w:p w:rsidR="0026555B" w:rsidRPr="00C31835" w:rsidRDefault="0026555B" w:rsidP="000C157A">
      <w:pPr>
        <w:pStyle w:val="tdoc-header"/>
        <w:overflowPunct w:val="0"/>
        <w:autoSpaceDE w:val="0"/>
        <w:autoSpaceDN w:val="0"/>
        <w:adjustRightInd w:val="0"/>
        <w:spacing w:after="180"/>
        <w:textAlignment w:val="baseline"/>
        <w:outlineLvl w:val="0"/>
        <w:rPr>
          <w:b/>
          <w:bCs/>
          <w:noProof w:val="0"/>
        </w:rPr>
      </w:pPr>
      <w:r w:rsidRPr="00C31835">
        <w:rPr>
          <w:b/>
          <w:bCs/>
          <w:noProof w:val="0"/>
        </w:rPr>
        <w:t>1.</w:t>
      </w:r>
      <w:r w:rsidRPr="00C31835">
        <w:rPr>
          <w:b/>
          <w:bCs/>
          <w:noProof w:val="0"/>
        </w:rPr>
        <w:tab/>
        <w:t>Introduction</w:t>
      </w:r>
    </w:p>
    <w:p w:rsidR="0022146D" w:rsidRPr="00C31835" w:rsidRDefault="0026555B" w:rsidP="00D91B43">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9831C6" w:rsidRPr="009831C6">
        <w:rPr>
          <w:rFonts w:ascii="Arial" w:hAnsi="Arial" w:cs="Arial"/>
          <w:lang w:val="en-US"/>
        </w:rPr>
        <w:t>S-SSB transmission initiation/cease</w:t>
      </w:r>
      <w:r w:rsidR="00D91B43">
        <w:rPr>
          <w:rFonts w:ascii="Arial" w:hAnsi="Arial" w:cs="Arial"/>
          <w:lang w:val="en-US"/>
        </w:rPr>
        <w:t xml:space="preserve"> </w:t>
      </w:r>
      <w:r w:rsidR="004346D0" w:rsidRPr="00D91B43">
        <w:rPr>
          <w:rFonts w:ascii="Arial" w:hAnsi="Arial" w:cs="Arial"/>
        </w:rPr>
        <w:t xml:space="preserve">for </w:t>
      </w:r>
      <w:r w:rsidR="00520BD9" w:rsidRPr="00520BD9">
        <w:rPr>
          <w:rFonts w:ascii="Arial" w:hAnsi="Arial" w:cs="Arial"/>
        </w:rPr>
        <w:t xml:space="preserve">SyncRef UE </w:t>
      </w:r>
      <w:r w:rsidR="004346D0" w:rsidRPr="00D91B43">
        <w:rPr>
          <w:rFonts w:ascii="Arial" w:hAnsi="Arial" w:cs="Arial"/>
        </w:rPr>
        <w:t>as synchronization reference source</w:t>
      </w:r>
      <w:r w:rsidR="004346D0">
        <w:rPr>
          <w:rFonts w:ascii="Arial" w:hAnsi="Arial" w:cs="Arial"/>
          <w:lang w:val="en-US"/>
        </w:rPr>
        <w:t xml:space="preserve"> </w:t>
      </w:r>
      <w:r w:rsidR="00D91B43">
        <w:rPr>
          <w:rFonts w:ascii="Arial" w:hAnsi="Arial" w:cs="Arial"/>
          <w:lang w:val="en-US"/>
        </w:rPr>
        <w:t>t</w:t>
      </w:r>
      <w:r w:rsidR="00D91B43" w:rsidRPr="00D91B43">
        <w:rPr>
          <w:rFonts w:ascii="Arial" w:hAnsi="Arial" w:cs="Arial"/>
          <w:lang w:val="en-US"/>
        </w:rPr>
        <w:t>ests</w:t>
      </w:r>
      <w:r w:rsidR="00971C3B">
        <w:rPr>
          <w:rFonts w:ascii="Arial" w:hAnsi="Arial" w:cs="Arial"/>
          <w:lang w:val="en-US"/>
        </w:rPr>
        <w:t>.</w:t>
      </w:r>
      <w:r w:rsidR="00D91B43">
        <w:rPr>
          <w:rFonts w:ascii="Arial" w:hAnsi="Arial" w:cs="Arial"/>
          <w:lang w:val="en-US"/>
        </w:rPr>
        <w:t xml:space="preserve"> </w:t>
      </w:r>
      <w:r w:rsidR="0022146D" w:rsidRPr="00C31835">
        <w:rPr>
          <w:rFonts w:ascii="Arial" w:hAnsi="Arial" w:cs="Arial"/>
        </w:rPr>
        <w:t>The test case</w:t>
      </w:r>
      <w:r w:rsidR="0022146D">
        <w:rPr>
          <w:rFonts w:ascii="Arial" w:hAnsi="Arial" w:cs="Arial"/>
        </w:rPr>
        <w:t>s</w:t>
      </w:r>
      <w:r w:rsidR="0022146D" w:rsidRPr="00C31835">
        <w:rPr>
          <w:rFonts w:ascii="Arial" w:hAnsi="Arial" w:cs="Arial"/>
        </w:rPr>
        <w:t xml:space="preserve"> in question, from </w:t>
      </w:r>
      <w:r w:rsidR="0022146D">
        <w:rPr>
          <w:rFonts w:ascii="Arial" w:hAnsi="Arial" w:cs="Arial"/>
        </w:rPr>
        <w:t>TS 38.</w:t>
      </w:r>
      <w:r w:rsidR="00D91B43">
        <w:rPr>
          <w:rFonts w:ascii="Arial" w:hAnsi="Arial" w:cs="Arial"/>
        </w:rPr>
        <w:t>533</w:t>
      </w:r>
      <w:r w:rsidR="0022146D" w:rsidRPr="00C31835">
        <w:rPr>
          <w:rFonts w:ascii="Arial" w:hAnsi="Arial" w:cs="Arial"/>
        </w:rPr>
        <w:t xml:space="preserve">, </w:t>
      </w:r>
      <w:r w:rsidR="0022146D">
        <w:rPr>
          <w:rFonts w:ascii="Arial" w:hAnsi="Arial" w:cs="Arial"/>
        </w:rPr>
        <w:t>are</w:t>
      </w:r>
      <w:r w:rsidR="0022146D" w:rsidRPr="00C31835">
        <w:rPr>
          <w:rFonts w:ascii="Arial" w:hAnsi="Arial" w:cs="Arial"/>
        </w:rPr>
        <w:t>:</w:t>
      </w:r>
    </w:p>
    <w:p w:rsidR="0022146D" w:rsidRDefault="00520BD9" w:rsidP="009831C6">
      <w:pPr>
        <w:numPr>
          <w:ilvl w:val="0"/>
          <w:numId w:val="9"/>
        </w:numPr>
        <w:autoSpaceDE w:val="0"/>
        <w:autoSpaceDN w:val="0"/>
        <w:adjustRightInd w:val="0"/>
        <w:spacing w:after="60"/>
        <w:rPr>
          <w:rFonts w:ascii="Arial" w:hAnsi="Arial" w:cs="Arial"/>
        </w:rPr>
      </w:pPr>
      <w:r>
        <w:rPr>
          <w:rFonts w:ascii="Arial" w:hAnsi="Arial" w:cs="Arial"/>
        </w:rPr>
        <w:t>9.1.</w:t>
      </w:r>
      <w:r w:rsidR="001015CF">
        <w:rPr>
          <w:rFonts w:ascii="Arial" w:hAnsi="Arial" w:cs="Arial"/>
        </w:rPr>
        <w:t>2</w:t>
      </w:r>
      <w:r>
        <w:rPr>
          <w:rFonts w:ascii="Arial" w:hAnsi="Arial" w:cs="Arial"/>
        </w:rPr>
        <w:t>.2</w:t>
      </w:r>
      <w:r w:rsidR="00D91B43">
        <w:rPr>
          <w:rFonts w:ascii="Arial" w:hAnsi="Arial" w:cs="Arial"/>
        </w:rPr>
        <w:t xml:space="preserve"> </w:t>
      </w:r>
      <w:r w:rsidR="009831C6" w:rsidRPr="009831C6">
        <w:rPr>
          <w:rFonts w:ascii="Arial" w:hAnsi="Arial" w:cs="Arial"/>
        </w:rPr>
        <w:t>NR SA FR1 initiation/cease of S-SSB transmission for SyncRef UE as synchronization reference source</w:t>
      </w:r>
    </w:p>
    <w:p w:rsidR="0026555B" w:rsidRPr="00C31835" w:rsidRDefault="0026555B" w:rsidP="00FD7CE2">
      <w:pPr>
        <w:rPr>
          <w:rFonts w:ascii="Arial" w:hAnsi="Arial" w:cs="Arial"/>
        </w:rPr>
      </w:pPr>
    </w:p>
    <w:p w:rsidR="0026555B" w:rsidRPr="00C31835" w:rsidRDefault="0026555B" w:rsidP="00B5068E">
      <w:pPr>
        <w:pStyle w:val="tdoc-header"/>
        <w:autoSpaceDE w:val="0"/>
        <w:autoSpaceDN w:val="0"/>
        <w:adjustRightInd w:val="0"/>
        <w:spacing w:before="240" w:after="180"/>
        <w:ind w:left="720" w:hanging="720"/>
        <w:jc w:val="both"/>
        <w:outlineLvl w:val="0"/>
        <w:rPr>
          <w:rFonts w:cs="Times New Roman"/>
          <w:b/>
          <w:bCs/>
          <w:noProof w:val="0"/>
        </w:rPr>
      </w:pPr>
      <w:r w:rsidRPr="00C31835">
        <w:rPr>
          <w:b/>
          <w:bCs/>
          <w:noProof w:val="0"/>
        </w:rPr>
        <w:t xml:space="preserve">2. </w:t>
      </w:r>
      <w:r w:rsidRPr="00C31835">
        <w:rPr>
          <w:b/>
          <w:bCs/>
          <w:noProof w:val="0"/>
        </w:rPr>
        <w:tab/>
        <w:t xml:space="preserve">Test </w:t>
      </w:r>
      <w:r w:rsidR="006430FA">
        <w:rPr>
          <w:rFonts w:eastAsia="宋体" w:hint="eastAsia"/>
          <w:b/>
          <w:bCs/>
          <w:noProof w:val="0"/>
          <w:lang w:eastAsia="zh-CN"/>
        </w:rPr>
        <w:t>case in TS 3</w:t>
      </w:r>
      <w:r w:rsidR="00A96213">
        <w:rPr>
          <w:rFonts w:eastAsia="宋体"/>
          <w:b/>
          <w:bCs/>
          <w:noProof w:val="0"/>
          <w:lang w:eastAsia="zh-CN"/>
        </w:rPr>
        <w:t>8</w:t>
      </w:r>
      <w:r w:rsidR="006430FA">
        <w:rPr>
          <w:rFonts w:eastAsia="宋体" w:hint="eastAsia"/>
          <w:b/>
          <w:bCs/>
          <w:noProof w:val="0"/>
          <w:lang w:eastAsia="zh-CN"/>
        </w:rPr>
        <w:t>.133</w:t>
      </w:r>
    </w:p>
    <w:p w:rsidR="0026555B" w:rsidRDefault="004051C5" w:rsidP="000F6F4F">
      <w:pPr>
        <w:rPr>
          <w:rFonts w:ascii="Arial" w:hAnsi="Arial" w:cs="Arial"/>
        </w:rPr>
      </w:pPr>
      <w:r>
        <w:rPr>
          <w:rFonts w:ascii="Arial" w:hAnsi="Arial"/>
        </w:rPr>
        <w:t>The test conditions are defined in the following extract</w:t>
      </w:r>
      <w:r w:rsidR="00A16B22">
        <w:rPr>
          <w:rFonts w:ascii="Arial" w:hAnsi="Arial"/>
        </w:rPr>
        <w:t>s</w:t>
      </w:r>
      <w:r>
        <w:rPr>
          <w:rFonts w:ascii="Arial" w:hAnsi="Arial"/>
        </w:rPr>
        <w:t xml:space="preserve"> from TS 3</w:t>
      </w:r>
      <w:r w:rsidR="00A96213">
        <w:rPr>
          <w:rFonts w:ascii="Arial" w:hAnsi="Arial"/>
        </w:rPr>
        <w:t>8</w:t>
      </w:r>
      <w:r>
        <w:rPr>
          <w:rFonts w:ascii="Arial" w:hAnsi="Arial"/>
        </w:rPr>
        <w:t>.133</w:t>
      </w:r>
      <w:r>
        <w:rPr>
          <w:rFonts w:ascii="Arial" w:hAnsi="Arial" w:hint="eastAsia"/>
          <w:lang w:eastAsia="zh-CN"/>
        </w:rPr>
        <w:t xml:space="preserve"> v</w:t>
      </w:r>
      <w:r w:rsidR="00A96213">
        <w:rPr>
          <w:rFonts w:ascii="Arial" w:hAnsi="Arial"/>
          <w:lang w:eastAsia="zh-CN"/>
        </w:rPr>
        <w:t>1</w:t>
      </w:r>
      <w:r w:rsidR="00D91B43">
        <w:rPr>
          <w:rFonts w:ascii="Arial" w:hAnsi="Arial"/>
          <w:lang w:eastAsia="zh-CN"/>
        </w:rPr>
        <w:t>6.12</w:t>
      </w:r>
      <w:r w:rsidR="00A96213">
        <w:rPr>
          <w:rFonts w:ascii="Arial" w:hAnsi="Arial"/>
          <w:lang w:eastAsia="zh-CN"/>
        </w:rPr>
        <w:t>.0</w:t>
      </w:r>
      <w:r w:rsidR="009831C6">
        <w:rPr>
          <w:rFonts w:ascii="Arial" w:hAnsi="Arial"/>
          <w:lang w:eastAsia="zh-CN"/>
        </w:rPr>
        <w:t>. Changes to be made in RAN4 #104 is yellow highlighted</w:t>
      </w:r>
      <w:r w:rsidR="00BA5BF6">
        <w:rPr>
          <w:rFonts w:ascii="Arial" w:hAnsi="Arial" w:cs="Arial"/>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9831C6" w:rsidRPr="009831C6" w:rsidRDefault="009831C6" w:rsidP="009831C6">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9831C6">
        <w:rPr>
          <w:rFonts w:ascii="Arial" w:eastAsia="Times New Roman" w:hAnsi="Arial"/>
          <w:sz w:val="24"/>
          <w:highlight w:val="lightGray"/>
          <w:lang w:eastAsia="en-GB"/>
        </w:rPr>
        <w:t>A.9.1.2.2</w:t>
      </w:r>
      <w:r w:rsidRPr="009831C6">
        <w:rPr>
          <w:rFonts w:ascii="Arial" w:eastAsia="Times New Roman" w:hAnsi="Arial"/>
          <w:sz w:val="24"/>
          <w:highlight w:val="lightGray"/>
          <w:lang w:eastAsia="en-GB"/>
        </w:rPr>
        <w:tab/>
        <w:t>Test for SyncRef UE as synchronization reference source</w:t>
      </w:r>
    </w:p>
    <w:p w:rsidR="009831C6" w:rsidRPr="009831C6" w:rsidRDefault="009831C6" w:rsidP="009831C6">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9831C6">
        <w:rPr>
          <w:rFonts w:ascii="Arial" w:eastAsia="Times New Roman" w:hAnsi="Arial"/>
          <w:sz w:val="22"/>
          <w:highlight w:val="lightGray"/>
          <w:lang w:eastAsia="zh-CN"/>
        </w:rPr>
        <w:t>A.9.1.2.2.1</w:t>
      </w:r>
      <w:r w:rsidRPr="009831C6">
        <w:rPr>
          <w:rFonts w:ascii="Arial" w:eastAsia="Times New Roman" w:hAnsi="Arial"/>
          <w:sz w:val="22"/>
          <w:highlight w:val="lightGray"/>
          <w:lang w:eastAsia="zh-CN"/>
        </w:rPr>
        <w:tab/>
        <w:t>Test Purpose and Environment</w:t>
      </w:r>
    </w:p>
    <w:p w:rsidR="009831C6" w:rsidRPr="009831C6" w:rsidRDefault="009831C6" w:rsidP="009831C6">
      <w:pPr>
        <w:overflowPunct w:val="0"/>
        <w:autoSpaceDE w:val="0"/>
        <w:autoSpaceDN w:val="0"/>
        <w:adjustRightInd w:val="0"/>
        <w:textAlignment w:val="baseline"/>
        <w:rPr>
          <w:rFonts w:eastAsia="Times New Roman"/>
          <w:highlight w:val="lightGray"/>
          <w:lang w:eastAsia="en-GB"/>
        </w:rPr>
      </w:pPr>
      <w:r w:rsidRPr="009831C6">
        <w:rPr>
          <w:rFonts w:eastAsia="Times New Roman"/>
          <w:highlight w:val="lightGray"/>
          <w:lang w:eastAsia="en-GB"/>
        </w:rPr>
        <w:t xml:space="preserve">The purpose of this test is to verify the requirements related to the evaluation time allowed to initiate and cease S-SSB transmissions defined in clause </w:t>
      </w:r>
      <w:r w:rsidRPr="009831C6">
        <w:rPr>
          <w:rFonts w:eastAsia="Times New Roman" w:cs="v4.2.0"/>
          <w:highlight w:val="lightGray"/>
          <w:lang w:eastAsia="en-GB"/>
        </w:rPr>
        <w:t>12.3.1.4,</w:t>
      </w:r>
      <w:r w:rsidRPr="009831C6">
        <w:rPr>
          <w:rFonts w:eastAsia="Times New Roman"/>
          <w:highlight w:val="lightGray"/>
          <w:lang w:val="en-US" w:eastAsia="en-GB"/>
        </w:rPr>
        <w:t xml:space="preserve"> when the reference timing used for </w:t>
      </w:r>
      <w:r w:rsidRPr="009831C6">
        <w:rPr>
          <w:rFonts w:eastAsia="Times New Roman"/>
          <w:highlight w:val="lightGray"/>
          <w:lang w:val="en-US" w:eastAsia="zh-CN"/>
        </w:rPr>
        <w:t>s</w:t>
      </w:r>
      <w:r w:rsidRPr="009831C6">
        <w:rPr>
          <w:rFonts w:eastAsia="Times New Roman" w:hint="eastAsia"/>
          <w:highlight w:val="lightGray"/>
          <w:lang w:val="en-US" w:eastAsia="zh-CN"/>
        </w:rPr>
        <w:t>idelink</w:t>
      </w:r>
      <w:r w:rsidRPr="009831C6">
        <w:rPr>
          <w:rFonts w:eastAsia="Times New Roman"/>
          <w:highlight w:val="lightGray"/>
          <w:lang w:val="en-US" w:eastAsia="en-GB"/>
        </w:rPr>
        <w:t xml:space="preserve"> transmissions is a </w:t>
      </w:r>
      <w:r w:rsidRPr="009831C6">
        <w:rPr>
          <w:rFonts w:eastAsia="Times New Roman"/>
          <w:highlight w:val="lightGray"/>
          <w:lang w:eastAsia="en-GB"/>
        </w:rPr>
        <w:t xml:space="preserve">SyncRef UE. </w:t>
      </w:r>
    </w:p>
    <w:p w:rsidR="009831C6" w:rsidRPr="009831C6" w:rsidRDefault="009831C6" w:rsidP="009831C6">
      <w:pPr>
        <w:overflowPunct w:val="0"/>
        <w:autoSpaceDE w:val="0"/>
        <w:autoSpaceDN w:val="0"/>
        <w:adjustRightInd w:val="0"/>
        <w:textAlignment w:val="baseline"/>
        <w:rPr>
          <w:rFonts w:eastAsia="Times New Roman"/>
          <w:highlight w:val="lightGray"/>
          <w:lang w:eastAsia="en-GB"/>
        </w:rPr>
      </w:pPr>
      <w:r w:rsidRPr="009831C6">
        <w:rPr>
          <w:rFonts w:eastAsia="Times New Roman"/>
          <w:highlight w:val="lightGray"/>
          <w:lang w:eastAsia="en-GB"/>
        </w:rPr>
        <w:t xml:space="preserve">The test parameters are given in Table A.9.1.2.2.1-1 </w:t>
      </w:r>
      <w:r w:rsidRPr="009831C6">
        <w:rPr>
          <w:rFonts w:eastAsia="Times New Roman" w:hint="eastAsia"/>
          <w:highlight w:val="lightGray"/>
          <w:lang w:eastAsia="zh-CN"/>
        </w:rPr>
        <w:t xml:space="preserve">and </w:t>
      </w:r>
      <w:r w:rsidRPr="009831C6">
        <w:rPr>
          <w:rFonts w:eastAsia="Times New Roman"/>
          <w:highlight w:val="lightGray"/>
          <w:lang w:eastAsia="en-GB"/>
        </w:rPr>
        <w:t>Table A.9.1.2.2.1-2</w:t>
      </w:r>
      <w:r w:rsidRPr="009831C6">
        <w:rPr>
          <w:rFonts w:eastAsia="Times New Roman" w:hint="eastAsia"/>
          <w:highlight w:val="lightGray"/>
          <w:lang w:eastAsia="zh-CN"/>
        </w:rPr>
        <w:t xml:space="preserve"> </w:t>
      </w:r>
      <w:r w:rsidRPr="009831C6">
        <w:rPr>
          <w:rFonts w:eastAsia="Times New Roman"/>
          <w:highlight w:val="lightGray"/>
          <w:lang w:eastAsia="en-GB"/>
        </w:rPr>
        <w:t>below. There are n</w:t>
      </w:r>
      <w:r w:rsidRPr="009831C6">
        <w:rPr>
          <w:rFonts w:eastAsia="Times New Roman"/>
          <w:highlight w:val="lightGray"/>
          <w:lang w:eastAsia="zh-CN"/>
        </w:rPr>
        <w:t>either</w:t>
      </w:r>
      <w:r w:rsidRPr="009831C6">
        <w:rPr>
          <w:rFonts w:eastAsia="Times New Roman"/>
          <w:highlight w:val="lightGray"/>
          <w:lang w:eastAsia="en-GB"/>
        </w:rPr>
        <w:t xml:space="preserve"> active cells nor GNSS signals in this test. There is one active SyncRef UE (SyncRef UE 1) in this test. The test system shall emulate SyncRef UE 1 to transmit S-SSB every synchronization period.</w:t>
      </w:r>
    </w:p>
    <w:p w:rsidR="009831C6" w:rsidRPr="009831C6" w:rsidRDefault="009831C6" w:rsidP="009831C6">
      <w:pPr>
        <w:overflowPunct w:val="0"/>
        <w:autoSpaceDE w:val="0"/>
        <w:autoSpaceDN w:val="0"/>
        <w:adjustRightInd w:val="0"/>
        <w:textAlignment w:val="baseline"/>
        <w:rPr>
          <w:rFonts w:eastAsia="Times New Roman"/>
          <w:highlight w:val="lightGray"/>
          <w:lang w:val="en-US" w:eastAsia="en-GB"/>
        </w:rPr>
      </w:pPr>
      <w:r w:rsidRPr="009831C6">
        <w:rPr>
          <w:rFonts w:eastAsia="Times New Roman"/>
          <w:highlight w:val="lightGray"/>
          <w:lang w:eastAsia="en-GB"/>
        </w:rPr>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831C6">
        <w:rPr>
          <w:rFonts w:eastAsia="Times New Roman"/>
          <w:i/>
          <w:highlight w:val="lightGray"/>
          <w:lang w:eastAsia="en-GB"/>
        </w:rPr>
        <w:t>inCoverage</w:t>
      </w:r>
      <w:r w:rsidRPr="009831C6">
        <w:rPr>
          <w:rFonts w:eastAsia="Times New Roman"/>
          <w:highlight w:val="lightGray"/>
          <w:lang w:eastAsia="en-GB"/>
        </w:rPr>
        <w:t xml:space="preserve"> IE in MIB-SL set as FALSE. The test consists of three successive time periods, with time duration of T1, T2 and T3 respectively</w:t>
      </w:r>
      <w:r w:rsidRPr="009831C6">
        <w:rPr>
          <w:rFonts w:eastAsia="Times New Roman"/>
          <w:highlight w:val="lightGray"/>
          <w:lang w:val="en-US" w:eastAsia="en-GB"/>
        </w:rPr>
        <w:t xml:space="preserve">. </w:t>
      </w:r>
    </w:p>
    <w:p w:rsidR="009831C6" w:rsidRPr="009831C6" w:rsidRDefault="009831C6" w:rsidP="009831C6">
      <w:pPr>
        <w:overflowPunct w:val="0"/>
        <w:autoSpaceDE w:val="0"/>
        <w:autoSpaceDN w:val="0"/>
        <w:adjustRightInd w:val="0"/>
        <w:textAlignment w:val="baseline"/>
        <w:rPr>
          <w:rFonts w:eastAsia="Times New Roman"/>
          <w:highlight w:val="lightGray"/>
          <w:lang w:eastAsia="en-GB"/>
        </w:rPr>
      </w:pPr>
      <w:r w:rsidRPr="009831C6">
        <w:rPr>
          <w:rFonts w:eastAsia="Times New Roman"/>
          <w:highlight w:val="lightGray"/>
          <w:lang w:val="en-US" w:eastAsia="en-GB"/>
        </w:rPr>
        <w:t xml:space="preserve">During T1, the PSBCH-RSRP of SyncRef UE 1 is above </w:t>
      </w:r>
      <w:r w:rsidRPr="009831C6">
        <w:rPr>
          <w:rFonts w:eastAsia="Times New Roman"/>
          <w:i/>
          <w:highlight w:val="lightGray"/>
          <w:lang w:eastAsia="en-GB"/>
        </w:rPr>
        <w:t>syncTxThreshOOC</w:t>
      </w:r>
      <w:r w:rsidRPr="009831C6">
        <w:rPr>
          <w:rFonts w:eastAsia="Times New Roman"/>
          <w:highlight w:val="lightGray"/>
          <w:lang w:eastAsia="en-GB"/>
        </w:rPr>
        <w:t xml:space="preserve"> and the UE is not expected to be transmitting S-SSB. </w:t>
      </w:r>
    </w:p>
    <w:p w:rsidR="009831C6" w:rsidRPr="009831C6" w:rsidRDefault="009831C6" w:rsidP="009831C6">
      <w:pPr>
        <w:overflowPunct w:val="0"/>
        <w:autoSpaceDE w:val="0"/>
        <w:autoSpaceDN w:val="0"/>
        <w:adjustRightInd w:val="0"/>
        <w:textAlignment w:val="baseline"/>
        <w:rPr>
          <w:rFonts w:eastAsia="Times New Roman"/>
          <w:highlight w:val="lightGray"/>
          <w:lang w:eastAsia="en-GB"/>
        </w:rPr>
      </w:pPr>
      <w:r w:rsidRPr="009831C6">
        <w:rPr>
          <w:rFonts w:eastAsia="Times New Roman"/>
          <w:highlight w:val="lightGray"/>
          <w:lang w:eastAsia="en-GB"/>
        </w:rPr>
        <w:t>During T2, the PSBCH</w:t>
      </w:r>
      <w:r w:rsidRPr="009831C6">
        <w:rPr>
          <w:rFonts w:eastAsia="Times New Roman"/>
          <w:highlight w:val="lightGray"/>
          <w:lang w:val="en-US" w:eastAsia="en-GB"/>
        </w:rPr>
        <w:t xml:space="preserve">-RSRP of SyncRef UE 1 </w:t>
      </w:r>
      <w:r w:rsidRPr="009831C6">
        <w:rPr>
          <w:rFonts w:eastAsia="Times New Roman"/>
          <w:highlight w:val="lightGray"/>
          <w:lang w:eastAsia="en-GB"/>
        </w:rPr>
        <w:t xml:space="preserve">is lowered below </w:t>
      </w:r>
      <w:r w:rsidRPr="009831C6">
        <w:rPr>
          <w:rFonts w:eastAsia="Times New Roman"/>
          <w:i/>
          <w:highlight w:val="lightGray"/>
          <w:lang w:eastAsia="en-GB"/>
        </w:rPr>
        <w:t>syncTxThreshOOC</w:t>
      </w:r>
      <w:r w:rsidRPr="009831C6">
        <w:rPr>
          <w:rFonts w:eastAsia="Times New Roman"/>
          <w:highlight w:val="lightGray"/>
          <w:lang w:eastAsia="en-GB"/>
        </w:rPr>
        <w:t xml:space="preserve"> and the UE is expected to initiate S-SSB transmissions. </w:t>
      </w:r>
    </w:p>
    <w:p w:rsidR="009831C6" w:rsidRPr="009831C6" w:rsidRDefault="009831C6" w:rsidP="009831C6">
      <w:pPr>
        <w:overflowPunct w:val="0"/>
        <w:autoSpaceDE w:val="0"/>
        <w:autoSpaceDN w:val="0"/>
        <w:adjustRightInd w:val="0"/>
        <w:textAlignment w:val="baseline"/>
        <w:rPr>
          <w:rFonts w:eastAsia="Times New Roman"/>
          <w:highlight w:val="lightGray"/>
          <w:lang w:val="en-US" w:eastAsia="en-GB"/>
        </w:rPr>
      </w:pPr>
      <w:r w:rsidRPr="009831C6">
        <w:rPr>
          <w:rFonts w:eastAsia="Times New Roman"/>
          <w:highlight w:val="lightGray"/>
          <w:lang w:eastAsia="en-GB"/>
        </w:rPr>
        <w:t>During T3, the PSBCH</w:t>
      </w:r>
      <w:r w:rsidRPr="009831C6">
        <w:rPr>
          <w:rFonts w:eastAsia="Times New Roman"/>
          <w:highlight w:val="lightGray"/>
          <w:lang w:val="en-US" w:eastAsia="en-GB"/>
        </w:rPr>
        <w:t xml:space="preserve">-RSRP of SyncRef UE 1 </w:t>
      </w:r>
      <w:r w:rsidRPr="009831C6">
        <w:rPr>
          <w:rFonts w:eastAsia="Times New Roman"/>
          <w:highlight w:val="lightGray"/>
          <w:lang w:eastAsia="en-GB"/>
        </w:rPr>
        <w:t xml:space="preserve">is increased back to be above </w:t>
      </w:r>
      <w:r w:rsidRPr="009831C6">
        <w:rPr>
          <w:rFonts w:eastAsia="Times New Roman"/>
          <w:i/>
          <w:highlight w:val="lightGray"/>
          <w:lang w:eastAsia="en-GB"/>
        </w:rPr>
        <w:t>syncTxThreshOOC</w:t>
      </w:r>
      <w:r w:rsidRPr="009831C6">
        <w:rPr>
          <w:rFonts w:eastAsia="Times New Roman"/>
          <w:highlight w:val="lightGray"/>
          <w:lang w:eastAsia="en-GB"/>
        </w:rPr>
        <w:t xml:space="preserve"> and the UE is expected to cease S-SSB transmissions.</w:t>
      </w:r>
    </w:p>
    <w:p w:rsidR="009831C6" w:rsidRPr="009831C6" w:rsidRDefault="009831C6" w:rsidP="009831C6">
      <w:pPr>
        <w:keepNext/>
        <w:keepLines/>
        <w:overflowPunct w:val="0"/>
        <w:autoSpaceDE w:val="0"/>
        <w:autoSpaceDN w:val="0"/>
        <w:adjustRightInd w:val="0"/>
        <w:spacing w:before="60"/>
        <w:jc w:val="center"/>
        <w:textAlignment w:val="baseline"/>
        <w:rPr>
          <w:rFonts w:ascii="Arial" w:eastAsia="Times New Roman" w:hAnsi="Arial" w:cs="v4.2.0"/>
          <w:b/>
          <w:highlight w:val="lightGray"/>
          <w:lang w:eastAsia="en-GB"/>
        </w:rPr>
      </w:pPr>
      <w:r w:rsidRPr="009831C6">
        <w:rPr>
          <w:rFonts w:ascii="Arial" w:eastAsia="Times New Roman" w:hAnsi="Arial"/>
          <w:b/>
          <w:highlight w:val="lightGray"/>
          <w:lang w:eastAsia="en-GB"/>
        </w:rPr>
        <w:lastRenderedPageBreak/>
        <w:t xml:space="preserve">Table A.9.1.2.2.1-1: Test Parameters for </w:t>
      </w:r>
      <w:r w:rsidRPr="009831C6">
        <w:rPr>
          <w:rFonts w:ascii="Arial" w:eastAsia="Times New Roman" w:hAnsi="Arial" w:cs="v4.2.0"/>
          <w:b/>
          <w:highlight w:val="lightGray"/>
          <w:lang w:eastAsia="en-GB"/>
        </w:rPr>
        <w:t>I</w:t>
      </w:r>
      <w:r w:rsidRPr="009831C6">
        <w:rPr>
          <w:rFonts w:ascii="Arial" w:eastAsia="Times New Roman" w:hAnsi="Arial"/>
          <w:b/>
          <w:highlight w:val="lightGray"/>
          <w:lang w:eastAsia="en-GB"/>
        </w:rPr>
        <w:t>nitiation/Cease of S-SSB Transmission</w:t>
      </w:r>
      <w:r w:rsidRPr="009831C6">
        <w:rPr>
          <w:rFonts w:ascii="Arial" w:eastAsia="Times New Roman" w:hAnsi="Arial" w:cs="v4.2.0"/>
          <w:b/>
          <w:highlight w:val="lightGray"/>
          <w:lang w:eastAsia="en-GB"/>
        </w:rPr>
        <w:t xml:space="preserve"> Test for SyncRef UE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9831C6" w:rsidRPr="009831C6" w:rsidTr="0060566D">
        <w:trPr>
          <w:jc w:val="center"/>
        </w:trPr>
        <w:tc>
          <w:tcPr>
            <w:tcW w:w="2689"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it-IT" w:eastAsia="ja-JP"/>
              </w:rPr>
            </w:pPr>
            <w:r w:rsidRPr="009831C6">
              <w:rPr>
                <w:rFonts w:ascii="Arial" w:eastAsia="Times New Roman" w:hAnsi="Arial" w:cs="Arial"/>
                <w:b/>
                <w:sz w:val="18"/>
                <w:highlight w:val="lightGray"/>
                <w:lang w:val="it-IT" w:eastAsia="ja-JP"/>
              </w:rPr>
              <w:t>Parameter</w:t>
            </w:r>
          </w:p>
        </w:tc>
        <w:tc>
          <w:tcPr>
            <w:tcW w:w="1275"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it-IT" w:eastAsia="ja-JP"/>
              </w:rPr>
            </w:pPr>
            <w:r w:rsidRPr="009831C6">
              <w:rPr>
                <w:rFonts w:ascii="Arial" w:eastAsia="Times New Roman" w:hAnsi="Arial" w:cs="Arial"/>
                <w:b/>
                <w:sz w:val="18"/>
                <w:highlight w:val="lightGray"/>
                <w:lang w:val="it-IT" w:eastAsia="ja-JP"/>
              </w:rPr>
              <w:t>Unit</w:t>
            </w:r>
          </w:p>
        </w:tc>
        <w:tc>
          <w:tcPr>
            <w:tcW w:w="1701"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9831C6">
              <w:rPr>
                <w:rFonts w:ascii="Arial" w:eastAsia="Times New Roman" w:hAnsi="Arial" w:cs="Arial"/>
                <w:b/>
                <w:sz w:val="18"/>
                <w:highlight w:val="lightGray"/>
                <w:lang w:eastAsia="ja-JP"/>
              </w:rPr>
              <w:t>Value</w:t>
            </w:r>
          </w:p>
        </w:tc>
        <w:tc>
          <w:tcPr>
            <w:tcW w:w="2268"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9831C6">
              <w:rPr>
                <w:rFonts w:ascii="Arial" w:eastAsia="Times New Roman" w:hAnsi="Arial" w:cs="Arial"/>
                <w:b/>
                <w:sz w:val="18"/>
                <w:highlight w:val="lightGray"/>
                <w:lang w:eastAsia="ja-JP"/>
              </w:rPr>
              <w:t>Comment</w:t>
            </w:r>
          </w:p>
        </w:tc>
      </w:tr>
      <w:tr w:rsidR="009831C6" w:rsidRPr="009831C6" w:rsidTr="0060566D">
        <w:trPr>
          <w:jc w:val="center"/>
        </w:trPr>
        <w:tc>
          <w:tcPr>
            <w:tcW w:w="2689" w:type="dxa"/>
            <w:vAlign w:val="center"/>
          </w:tcPr>
          <w:p w:rsidR="009831C6" w:rsidRPr="009831C6" w:rsidRDefault="009831C6" w:rsidP="009831C6">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9831C6">
              <w:rPr>
                <w:rFonts w:ascii="Arial" w:eastAsia="Times New Roman" w:hAnsi="Arial" w:hint="eastAsia"/>
                <w:sz w:val="18"/>
                <w:highlight w:val="lightGray"/>
                <w:lang w:val="it-IT" w:eastAsia="zh-CN"/>
              </w:rPr>
              <w:t>S</w:t>
            </w:r>
            <w:r w:rsidRPr="009831C6">
              <w:rPr>
                <w:rFonts w:ascii="Arial" w:eastAsia="Times New Roman" w:hAnsi="Arial"/>
                <w:sz w:val="18"/>
                <w:highlight w:val="lightGray"/>
                <w:lang w:val="it-IT" w:eastAsia="zh-CN"/>
              </w:rPr>
              <w:t>CS</w:t>
            </w:r>
          </w:p>
        </w:tc>
        <w:tc>
          <w:tcPr>
            <w:tcW w:w="1275"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ja-JP"/>
              </w:rPr>
            </w:pPr>
            <w:r w:rsidRPr="009831C6">
              <w:rPr>
                <w:rFonts w:ascii="Arial" w:eastAsia="Times New Roman" w:hAnsi="Arial"/>
                <w:sz w:val="18"/>
                <w:highlight w:val="lightGray"/>
                <w:lang w:eastAsia="zh-CN"/>
              </w:rPr>
              <w:t>kHz</w:t>
            </w:r>
          </w:p>
        </w:tc>
        <w:tc>
          <w:tcPr>
            <w:tcW w:w="1701"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zh-CN"/>
              </w:rPr>
              <w:t>30</w:t>
            </w:r>
          </w:p>
        </w:tc>
        <w:tc>
          <w:tcPr>
            <w:tcW w:w="2268"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9831C6" w:rsidRPr="009831C6" w:rsidTr="0060566D">
        <w:trPr>
          <w:jc w:val="center"/>
        </w:trPr>
        <w:tc>
          <w:tcPr>
            <w:tcW w:w="2689" w:type="dxa"/>
            <w:vAlign w:val="center"/>
          </w:tcPr>
          <w:p w:rsidR="009831C6" w:rsidRPr="009831C6" w:rsidRDefault="009831C6" w:rsidP="009831C6">
            <w:pPr>
              <w:keepNext/>
              <w:keepLines/>
              <w:overflowPunct w:val="0"/>
              <w:autoSpaceDE w:val="0"/>
              <w:autoSpaceDN w:val="0"/>
              <w:adjustRightInd w:val="0"/>
              <w:spacing w:after="0"/>
              <w:textAlignment w:val="baseline"/>
              <w:rPr>
                <w:rFonts w:ascii="Arial" w:eastAsia="Times New Roman" w:hAnsi="Arial"/>
                <w:sz w:val="18"/>
                <w:highlight w:val="lightGray"/>
                <w:lang w:val="it-IT" w:eastAsia="ja-JP"/>
              </w:rPr>
            </w:pPr>
            <w:r w:rsidRPr="009831C6">
              <w:rPr>
                <w:rFonts w:ascii="Arial" w:eastAsia="Times New Roman" w:hAnsi="Arial" w:hint="eastAsia"/>
                <w:sz w:val="18"/>
                <w:highlight w:val="lightGray"/>
                <w:lang w:val="it-IT" w:eastAsia="ko-KR"/>
              </w:rPr>
              <w:t>Active cell</w:t>
            </w:r>
          </w:p>
        </w:tc>
        <w:tc>
          <w:tcPr>
            <w:tcW w:w="1275"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ja-JP"/>
              </w:rPr>
            </w:pPr>
          </w:p>
        </w:tc>
        <w:tc>
          <w:tcPr>
            <w:tcW w:w="1701"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9831C6">
              <w:rPr>
                <w:rFonts w:ascii="Arial" w:eastAsia="Times New Roman" w:hAnsi="Arial"/>
                <w:sz w:val="18"/>
                <w:highlight w:val="lightGray"/>
                <w:lang w:eastAsia="en-GB"/>
              </w:rPr>
              <w:t>None</w:t>
            </w:r>
          </w:p>
        </w:tc>
        <w:tc>
          <w:tcPr>
            <w:tcW w:w="2268"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9831C6" w:rsidRPr="009831C6" w:rsidTr="0060566D">
        <w:trPr>
          <w:jc w:val="center"/>
        </w:trPr>
        <w:tc>
          <w:tcPr>
            <w:tcW w:w="2689" w:type="dxa"/>
            <w:vAlign w:val="center"/>
          </w:tcPr>
          <w:p w:rsidR="009831C6" w:rsidRPr="009831C6" w:rsidRDefault="009831C6" w:rsidP="009831C6">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9831C6">
              <w:rPr>
                <w:rFonts w:ascii="Arial" w:eastAsia="Times New Roman" w:hAnsi="Arial" w:hint="eastAsia"/>
                <w:sz w:val="18"/>
                <w:highlight w:val="lightGray"/>
                <w:lang w:val="it-IT" w:eastAsia="ko-KR"/>
              </w:rPr>
              <w:t>Active SyncRef UE</w:t>
            </w:r>
          </w:p>
        </w:tc>
        <w:tc>
          <w:tcPr>
            <w:tcW w:w="1275"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ja-JP"/>
              </w:rPr>
            </w:pPr>
          </w:p>
        </w:tc>
        <w:tc>
          <w:tcPr>
            <w:tcW w:w="1701"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ko-KR"/>
              </w:rPr>
              <w:t>SyncRef UE 1</w:t>
            </w:r>
          </w:p>
        </w:tc>
        <w:tc>
          <w:tcPr>
            <w:tcW w:w="2268"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9831C6">
              <w:rPr>
                <w:rFonts w:ascii="Arial" w:eastAsia="Times New Roman" w:hAnsi="Arial"/>
                <w:sz w:val="18"/>
                <w:highlight w:val="lightGray"/>
                <w:lang w:eastAsia="en-GB"/>
              </w:rPr>
              <w:t>Transmitting S-SSB on RF channel number 1(HD carrier in Band n47 or n38)</w:t>
            </w:r>
          </w:p>
        </w:tc>
      </w:tr>
      <w:tr w:rsidR="009831C6" w:rsidRPr="009831C6" w:rsidTr="0060566D">
        <w:trPr>
          <w:jc w:val="center"/>
        </w:trPr>
        <w:tc>
          <w:tcPr>
            <w:tcW w:w="2689" w:type="dxa"/>
            <w:vAlign w:val="center"/>
          </w:tcPr>
          <w:p w:rsidR="009831C6" w:rsidRPr="009831C6" w:rsidRDefault="009831C6" w:rsidP="009831C6">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9831C6">
              <w:rPr>
                <w:rFonts w:ascii="Arial" w:eastAsia="Times New Roman" w:hAnsi="Arial" w:hint="eastAsia"/>
                <w:sz w:val="18"/>
                <w:highlight w:val="lightGray"/>
                <w:lang w:val="it-IT" w:eastAsia="ko-KR"/>
              </w:rPr>
              <w:t>Active V2X UE</w:t>
            </w:r>
          </w:p>
        </w:tc>
        <w:tc>
          <w:tcPr>
            <w:tcW w:w="1275"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ja-JP"/>
              </w:rPr>
            </w:pPr>
          </w:p>
        </w:tc>
        <w:tc>
          <w:tcPr>
            <w:tcW w:w="1701"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ko-KR"/>
              </w:rPr>
              <w:t>V2X UE</w:t>
            </w:r>
          </w:p>
        </w:tc>
        <w:tc>
          <w:tcPr>
            <w:tcW w:w="2268"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9831C6">
              <w:rPr>
                <w:rFonts w:ascii="Arial" w:eastAsia="Times New Roman" w:hAnsi="Arial"/>
                <w:sz w:val="18"/>
                <w:highlight w:val="lightGray"/>
                <w:lang w:eastAsia="en-GB"/>
              </w:rPr>
              <w:t>Transmitting S-SSB on RF channel number 1(HD carrier in Band n47 or n38)</w:t>
            </w:r>
          </w:p>
        </w:tc>
      </w:tr>
      <w:tr w:rsidR="009831C6" w:rsidRPr="009831C6" w:rsidTr="0060566D">
        <w:trPr>
          <w:jc w:val="center"/>
        </w:trPr>
        <w:tc>
          <w:tcPr>
            <w:tcW w:w="2689" w:type="dxa"/>
            <w:vAlign w:val="center"/>
          </w:tcPr>
          <w:p w:rsidR="009831C6" w:rsidRPr="009831C6" w:rsidRDefault="009831C6" w:rsidP="009831C6">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9831C6">
              <w:rPr>
                <w:rFonts w:ascii="Arial" w:eastAsia="Times New Roman" w:hAnsi="Arial"/>
                <w:sz w:val="18"/>
                <w:highlight w:val="lightGray"/>
                <w:lang w:eastAsia="ja-JP"/>
              </w:rPr>
              <w:t>V2X sidelink communication preconfiguration</w:t>
            </w:r>
          </w:p>
        </w:tc>
        <w:tc>
          <w:tcPr>
            <w:tcW w:w="1275"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701"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9831C6">
              <w:rPr>
                <w:rFonts w:ascii="Arial" w:eastAsia="Times New Roman" w:hAnsi="Arial" w:cs="Arial"/>
                <w:sz w:val="18"/>
                <w:highlight w:val="lightGray"/>
                <w:lang w:eastAsia="ja-JP"/>
              </w:rPr>
              <w:t>As specified in Table A.3.21.2-2</w:t>
            </w:r>
          </w:p>
        </w:tc>
        <w:tc>
          <w:tcPr>
            <w:tcW w:w="2268"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9831C6">
              <w:rPr>
                <w:rFonts w:ascii="Arial" w:eastAsia="Times New Roman" w:hAnsi="Arial" w:cs="Arial"/>
                <w:sz w:val="18"/>
                <w:highlight w:val="lightGray"/>
                <w:lang w:eastAsia="ja-JP"/>
              </w:rPr>
              <w:t>IE values unless specified otherwise in this test</w:t>
            </w:r>
          </w:p>
        </w:tc>
      </w:tr>
      <w:tr w:rsidR="009831C6" w:rsidRPr="009831C6" w:rsidTr="0060566D">
        <w:trPr>
          <w:jc w:val="center"/>
        </w:trPr>
        <w:tc>
          <w:tcPr>
            <w:tcW w:w="2689" w:type="dxa"/>
            <w:vAlign w:val="center"/>
          </w:tcPr>
          <w:p w:rsidR="009831C6" w:rsidRPr="009831C6" w:rsidRDefault="009831C6" w:rsidP="009831C6">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9831C6">
              <w:rPr>
                <w:rFonts w:ascii="Arial" w:eastAsia="Times New Roman" w:hAnsi="Arial"/>
                <w:sz w:val="18"/>
                <w:highlight w:val="lightGray"/>
                <w:lang w:eastAsia="ja-JP"/>
              </w:rPr>
              <w:t>networkControlledSyncTx</w:t>
            </w:r>
          </w:p>
        </w:tc>
        <w:tc>
          <w:tcPr>
            <w:tcW w:w="1275" w:type="dxa"/>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701"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9831C6">
              <w:rPr>
                <w:rFonts w:ascii="Arial" w:eastAsia="Times New Roman" w:hAnsi="Arial" w:cs="Arial" w:hint="eastAsia"/>
                <w:sz w:val="18"/>
                <w:highlight w:val="lightGray"/>
                <w:lang w:eastAsia="en-GB"/>
              </w:rPr>
              <w:t>Not configured</w:t>
            </w:r>
          </w:p>
        </w:tc>
        <w:tc>
          <w:tcPr>
            <w:tcW w:w="2268"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9831C6" w:rsidRPr="009831C6" w:rsidTr="0060566D">
        <w:trPr>
          <w:jc w:val="center"/>
        </w:trPr>
        <w:tc>
          <w:tcPr>
            <w:tcW w:w="2689" w:type="dxa"/>
            <w:vAlign w:val="center"/>
          </w:tcPr>
          <w:p w:rsidR="009831C6" w:rsidRPr="009831C6" w:rsidRDefault="009831C6" w:rsidP="009831C6">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9831C6">
              <w:rPr>
                <w:rFonts w:ascii="Arial" w:eastAsia="Times New Roman" w:hAnsi="Arial"/>
                <w:sz w:val="18"/>
                <w:highlight w:val="lightGray"/>
                <w:lang w:eastAsia="ja-JP"/>
              </w:rPr>
              <w:t>syncTxThreshOoC</w:t>
            </w:r>
          </w:p>
        </w:tc>
        <w:tc>
          <w:tcPr>
            <w:tcW w:w="1275" w:type="dxa"/>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831C6">
              <w:rPr>
                <w:rFonts w:ascii="Arial" w:eastAsia="Times New Roman" w:hAnsi="Arial" w:hint="eastAsia"/>
                <w:sz w:val="18"/>
                <w:highlight w:val="lightGray"/>
                <w:lang w:eastAsia="en-GB"/>
              </w:rPr>
              <w:t>dBm/</w:t>
            </w:r>
            <w:r w:rsidRPr="009831C6">
              <w:rPr>
                <w:rFonts w:ascii="Arial" w:eastAsia="Times New Roman" w:hAnsi="Arial"/>
                <w:sz w:val="18"/>
                <w:highlight w:val="lightGray"/>
                <w:lang w:eastAsia="en-GB"/>
              </w:rPr>
              <w:t>30kHz</w:t>
            </w:r>
          </w:p>
        </w:tc>
        <w:tc>
          <w:tcPr>
            <w:tcW w:w="1701"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9831C6">
              <w:rPr>
                <w:rFonts w:ascii="Arial" w:eastAsia="Times New Roman" w:hAnsi="Arial" w:cs="Arial"/>
                <w:sz w:val="18"/>
                <w:highlight w:val="yellow"/>
                <w:lang w:eastAsia="en-GB"/>
              </w:rPr>
              <w:t>-100</w:t>
            </w:r>
          </w:p>
        </w:tc>
        <w:tc>
          <w:tcPr>
            <w:tcW w:w="2268"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9831C6" w:rsidRPr="009831C6" w:rsidTr="0060566D">
        <w:trPr>
          <w:jc w:val="center"/>
        </w:trPr>
        <w:tc>
          <w:tcPr>
            <w:tcW w:w="2689" w:type="dxa"/>
            <w:vAlign w:val="center"/>
          </w:tcPr>
          <w:p w:rsidR="009831C6" w:rsidRPr="009831C6" w:rsidRDefault="009831C6" w:rsidP="009831C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831C6">
              <w:rPr>
                <w:rFonts w:ascii="Arial" w:eastAsia="Times New Roman" w:hAnsi="Arial" w:hint="eastAsia"/>
                <w:sz w:val="18"/>
                <w:highlight w:val="lightGray"/>
                <w:lang w:eastAsia="en-GB"/>
              </w:rPr>
              <w:t>T1</w:t>
            </w:r>
          </w:p>
        </w:tc>
        <w:tc>
          <w:tcPr>
            <w:tcW w:w="1275" w:type="dxa"/>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831C6">
              <w:rPr>
                <w:rFonts w:ascii="Arial" w:eastAsia="Times New Roman" w:hAnsi="Arial" w:hint="eastAsia"/>
                <w:sz w:val="18"/>
                <w:highlight w:val="lightGray"/>
                <w:lang w:eastAsia="en-GB"/>
              </w:rPr>
              <w:t>s</w:t>
            </w:r>
          </w:p>
        </w:tc>
        <w:tc>
          <w:tcPr>
            <w:tcW w:w="1701"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9831C6">
              <w:rPr>
                <w:rFonts w:ascii="Arial" w:eastAsia="Times New Roman" w:hAnsi="Arial" w:cs="Arial" w:hint="eastAsia"/>
                <w:sz w:val="18"/>
                <w:highlight w:val="lightGray"/>
                <w:lang w:eastAsia="en-GB"/>
              </w:rPr>
              <w:t>3</w:t>
            </w:r>
          </w:p>
        </w:tc>
        <w:tc>
          <w:tcPr>
            <w:tcW w:w="2268"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9831C6" w:rsidRPr="009831C6" w:rsidTr="0060566D">
        <w:trPr>
          <w:jc w:val="center"/>
        </w:trPr>
        <w:tc>
          <w:tcPr>
            <w:tcW w:w="2689" w:type="dxa"/>
            <w:vAlign w:val="center"/>
          </w:tcPr>
          <w:p w:rsidR="009831C6" w:rsidRPr="009831C6" w:rsidRDefault="009831C6" w:rsidP="009831C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831C6">
              <w:rPr>
                <w:rFonts w:ascii="Arial" w:eastAsia="Times New Roman" w:hAnsi="Arial" w:hint="eastAsia"/>
                <w:sz w:val="18"/>
                <w:highlight w:val="lightGray"/>
                <w:lang w:eastAsia="en-GB"/>
              </w:rPr>
              <w:t>T2</w:t>
            </w:r>
          </w:p>
        </w:tc>
        <w:tc>
          <w:tcPr>
            <w:tcW w:w="1275" w:type="dxa"/>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831C6">
              <w:rPr>
                <w:rFonts w:ascii="Arial" w:eastAsia="Times New Roman" w:hAnsi="Arial" w:hint="eastAsia"/>
                <w:sz w:val="18"/>
                <w:highlight w:val="lightGray"/>
                <w:lang w:eastAsia="en-GB"/>
              </w:rPr>
              <w:t>s</w:t>
            </w:r>
          </w:p>
        </w:tc>
        <w:tc>
          <w:tcPr>
            <w:tcW w:w="1701"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9831C6">
              <w:rPr>
                <w:rFonts w:ascii="Arial" w:eastAsia="Times New Roman" w:hAnsi="Arial" w:cs="Arial" w:hint="eastAsia"/>
                <w:sz w:val="18"/>
                <w:highlight w:val="lightGray"/>
                <w:lang w:eastAsia="en-GB"/>
              </w:rPr>
              <w:t>5.24</w:t>
            </w:r>
          </w:p>
        </w:tc>
        <w:tc>
          <w:tcPr>
            <w:tcW w:w="2268"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9831C6" w:rsidRPr="009831C6" w:rsidTr="0060566D">
        <w:trPr>
          <w:jc w:val="center"/>
        </w:trPr>
        <w:tc>
          <w:tcPr>
            <w:tcW w:w="2689" w:type="dxa"/>
            <w:vAlign w:val="center"/>
          </w:tcPr>
          <w:p w:rsidR="009831C6" w:rsidRPr="009831C6" w:rsidRDefault="009831C6" w:rsidP="009831C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831C6">
              <w:rPr>
                <w:rFonts w:ascii="Arial" w:eastAsia="Times New Roman" w:hAnsi="Arial" w:hint="eastAsia"/>
                <w:sz w:val="18"/>
                <w:highlight w:val="lightGray"/>
                <w:lang w:eastAsia="en-GB"/>
              </w:rPr>
              <w:t>T3</w:t>
            </w:r>
          </w:p>
        </w:tc>
        <w:tc>
          <w:tcPr>
            <w:tcW w:w="1275" w:type="dxa"/>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831C6">
              <w:rPr>
                <w:rFonts w:ascii="Arial" w:eastAsia="Times New Roman" w:hAnsi="Arial" w:hint="eastAsia"/>
                <w:sz w:val="18"/>
                <w:highlight w:val="lightGray"/>
                <w:lang w:eastAsia="en-GB"/>
              </w:rPr>
              <w:t>s</w:t>
            </w:r>
          </w:p>
        </w:tc>
        <w:tc>
          <w:tcPr>
            <w:tcW w:w="1701"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9831C6">
              <w:rPr>
                <w:rFonts w:ascii="Arial" w:eastAsia="Times New Roman" w:hAnsi="Arial" w:cs="Arial" w:hint="eastAsia"/>
                <w:sz w:val="18"/>
                <w:highlight w:val="lightGray"/>
                <w:lang w:eastAsia="en-GB"/>
              </w:rPr>
              <w:t>5.24</w:t>
            </w:r>
          </w:p>
        </w:tc>
        <w:tc>
          <w:tcPr>
            <w:tcW w:w="2268"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bl>
    <w:p w:rsidR="009831C6" w:rsidRPr="009831C6" w:rsidRDefault="009831C6" w:rsidP="009831C6">
      <w:pPr>
        <w:overflowPunct w:val="0"/>
        <w:autoSpaceDE w:val="0"/>
        <w:autoSpaceDN w:val="0"/>
        <w:adjustRightInd w:val="0"/>
        <w:textAlignment w:val="baseline"/>
        <w:rPr>
          <w:rFonts w:eastAsia="Times New Roman"/>
          <w:highlight w:val="lightGray"/>
          <w:lang w:eastAsia="en-GB"/>
        </w:rPr>
      </w:pPr>
    </w:p>
    <w:p w:rsidR="009831C6" w:rsidRPr="009831C6" w:rsidRDefault="009831C6" w:rsidP="009831C6">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831C6">
        <w:rPr>
          <w:rFonts w:ascii="Arial" w:eastAsia="Times New Roman" w:hAnsi="Arial"/>
          <w:b/>
          <w:highlight w:val="lightGray"/>
          <w:lang w:eastAsia="en-GB"/>
        </w:rPr>
        <w:t>Table A.9.1.2.2.1-2: SyncRef UE Specific Test Parameters for Initiation/Cease of S-SSB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9831C6" w:rsidRPr="009831C6" w:rsidTr="0060566D">
        <w:trPr>
          <w:jc w:val="center"/>
        </w:trPr>
        <w:tc>
          <w:tcPr>
            <w:tcW w:w="3970" w:type="dxa"/>
            <w:vMerge w:val="restart"/>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it-IT" w:eastAsia="ja-JP"/>
              </w:rPr>
            </w:pPr>
            <w:r w:rsidRPr="009831C6">
              <w:rPr>
                <w:rFonts w:ascii="Arial" w:eastAsia="Times New Roman" w:hAnsi="Arial" w:cs="Arial"/>
                <w:b/>
                <w:sz w:val="18"/>
                <w:highlight w:val="lightGray"/>
                <w:lang w:val="it-IT" w:eastAsia="ja-JP"/>
              </w:rPr>
              <w:t>Parameter</w:t>
            </w:r>
          </w:p>
        </w:tc>
        <w:tc>
          <w:tcPr>
            <w:tcW w:w="1695" w:type="dxa"/>
            <w:vMerge w:val="restart"/>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it-IT" w:eastAsia="ja-JP"/>
              </w:rPr>
            </w:pPr>
            <w:r w:rsidRPr="009831C6">
              <w:rPr>
                <w:rFonts w:ascii="Arial" w:eastAsia="Times New Roman" w:hAnsi="Arial" w:cs="Arial"/>
                <w:b/>
                <w:sz w:val="18"/>
                <w:highlight w:val="lightGray"/>
                <w:lang w:val="it-IT" w:eastAsia="ja-JP"/>
              </w:rPr>
              <w:t>Unit</w:t>
            </w:r>
          </w:p>
        </w:tc>
        <w:tc>
          <w:tcPr>
            <w:tcW w:w="3402" w:type="dxa"/>
            <w:gridSpan w:val="3"/>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9831C6">
              <w:rPr>
                <w:rFonts w:ascii="Arial" w:eastAsia="Times New Roman" w:hAnsi="Arial" w:cs="Arial"/>
                <w:b/>
                <w:sz w:val="18"/>
                <w:highlight w:val="lightGray"/>
                <w:lang w:eastAsia="ja-JP"/>
              </w:rPr>
              <w:t>SyncRef UE 1</w:t>
            </w:r>
          </w:p>
        </w:tc>
      </w:tr>
      <w:tr w:rsidR="009831C6" w:rsidRPr="009831C6" w:rsidTr="0060566D">
        <w:trPr>
          <w:jc w:val="center"/>
        </w:trPr>
        <w:tc>
          <w:tcPr>
            <w:tcW w:w="3970" w:type="dxa"/>
            <w:vMerge/>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it-IT" w:eastAsia="ja-JP"/>
              </w:rPr>
            </w:pPr>
          </w:p>
        </w:tc>
        <w:tc>
          <w:tcPr>
            <w:tcW w:w="1695" w:type="dxa"/>
            <w:vMerge/>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it-IT" w:eastAsia="ja-JP"/>
              </w:rPr>
            </w:pPr>
          </w:p>
        </w:tc>
        <w:tc>
          <w:tcPr>
            <w:tcW w:w="1134"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9831C6">
              <w:rPr>
                <w:rFonts w:ascii="Arial" w:eastAsia="Times New Roman" w:hAnsi="Arial" w:cs="Arial"/>
                <w:b/>
                <w:sz w:val="18"/>
                <w:highlight w:val="lightGray"/>
                <w:lang w:eastAsia="ja-JP"/>
              </w:rPr>
              <w:t>T1</w:t>
            </w:r>
          </w:p>
        </w:tc>
        <w:tc>
          <w:tcPr>
            <w:tcW w:w="993"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9831C6">
              <w:rPr>
                <w:rFonts w:ascii="Arial" w:eastAsia="Times New Roman" w:hAnsi="Arial" w:cs="Arial"/>
                <w:b/>
                <w:sz w:val="18"/>
                <w:highlight w:val="lightGray"/>
                <w:lang w:eastAsia="en-GB"/>
              </w:rPr>
              <w:t>T2</w:t>
            </w:r>
          </w:p>
        </w:tc>
        <w:tc>
          <w:tcPr>
            <w:tcW w:w="1275"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9831C6">
              <w:rPr>
                <w:rFonts w:ascii="Arial" w:eastAsia="Times New Roman" w:hAnsi="Arial" w:cs="Arial"/>
                <w:b/>
                <w:sz w:val="18"/>
                <w:highlight w:val="lightGray"/>
                <w:lang w:eastAsia="en-GB"/>
              </w:rPr>
              <w:t>T3</w:t>
            </w:r>
          </w:p>
        </w:tc>
      </w:tr>
      <w:tr w:rsidR="009831C6" w:rsidRPr="009831C6" w:rsidTr="0060566D">
        <w:trPr>
          <w:jc w:val="center"/>
        </w:trPr>
        <w:tc>
          <w:tcPr>
            <w:tcW w:w="3970" w:type="dxa"/>
            <w:vAlign w:val="center"/>
          </w:tcPr>
          <w:p w:rsidR="009831C6" w:rsidRPr="009831C6" w:rsidRDefault="009831C6" w:rsidP="009831C6">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r w:rsidRPr="009831C6">
              <w:rPr>
                <w:rFonts w:ascii="Arial" w:eastAsia="Times New Roman" w:hAnsi="Arial" w:cs="Arial"/>
                <w:sz w:val="18"/>
                <w:highlight w:val="lightGray"/>
                <w:lang w:val="it-IT" w:eastAsia="ja-JP"/>
              </w:rPr>
              <w:t>NR RF Channel Number</w:t>
            </w:r>
          </w:p>
        </w:tc>
        <w:tc>
          <w:tcPr>
            <w:tcW w:w="1695"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ja-JP"/>
              </w:rPr>
            </w:pPr>
          </w:p>
        </w:tc>
        <w:tc>
          <w:tcPr>
            <w:tcW w:w="3402" w:type="dxa"/>
            <w:gridSpan w:val="3"/>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9831C6">
              <w:rPr>
                <w:rFonts w:ascii="Arial" w:eastAsia="Times New Roman" w:hAnsi="Arial"/>
                <w:sz w:val="18"/>
                <w:highlight w:val="lightGray"/>
                <w:lang w:eastAsia="ja-JP"/>
              </w:rPr>
              <w:t>1</w:t>
            </w:r>
          </w:p>
        </w:tc>
      </w:tr>
      <w:tr w:rsidR="009831C6" w:rsidRPr="009831C6" w:rsidTr="0060566D">
        <w:trPr>
          <w:jc w:val="center"/>
        </w:trPr>
        <w:tc>
          <w:tcPr>
            <w:tcW w:w="3970" w:type="dxa"/>
            <w:vAlign w:val="center"/>
          </w:tcPr>
          <w:p w:rsidR="009831C6" w:rsidRPr="009831C6" w:rsidRDefault="009831C6" w:rsidP="009831C6">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r w:rsidRPr="009831C6">
              <w:rPr>
                <w:rFonts w:ascii="Arial" w:eastAsia="Times New Roman" w:hAnsi="Arial" w:cs="Arial"/>
                <w:sz w:val="18"/>
                <w:highlight w:val="lightGray"/>
                <w:lang w:val="it-IT" w:eastAsia="en-GB"/>
              </w:rPr>
              <w:t>V2X SL communication resource pool configuration</w:t>
            </w:r>
          </w:p>
        </w:tc>
        <w:tc>
          <w:tcPr>
            <w:tcW w:w="1695"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ja-JP"/>
              </w:rPr>
            </w:pPr>
          </w:p>
        </w:tc>
        <w:tc>
          <w:tcPr>
            <w:tcW w:w="3402" w:type="dxa"/>
            <w:gridSpan w:val="3"/>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ja-JP"/>
              </w:rPr>
              <w:t>As specified in Table A.3.21.2-2</w:t>
            </w:r>
          </w:p>
        </w:tc>
      </w:tr>
      <w:tr w:rsidR="009831C6" w:rsidRPr="009831C6" w:rsidTr="0060566D">
        <w:trPr>
          <w:trHeight w:val="621"/>
          <w:jc w:val="center"/>
        </w:trPr>
        <w:tc>
          <w:tcPr>
            <w:tcW w:w="3970" w:type="dxa"/>
            <w:vAlign w:val="center"/>
          </w:tcPr>
          <w:p w:rsidR="009831C6" w:rsidRPr="009831C6" w:rsidRDefault="009831C6" w:rsidP="009831C6">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831C6">
              <w:rPr>
                <w:rFonts w:ascii="Arial" w:eastAsia="Times New Roman" w:hAnsi="Arial" w:cs="Arial"/>
                <w:sz w:val="18"/>
                <w:highlight w:val="lightGray"/>
                <w:lang w:eastAsia="ja-JP"/>
              </w:rPr>
              <w:t>Channel Bandwidth (BW</w:t>
            </w:r>
            <w:r w:rsidRPr="009831C6">
              <w:rPr>
                <w:rFonts w:ascii="Arial" w:eastAsia="Times New Roman" w:hAnsi="Arial" w:cs="Arial"/>
                <w:sz w:val="18"/>
                <w:highlight w:val="lightGray"/>
                <w:vertAlign w:val="subscript"/>
                <w:lang w:eastAsia="ja-JP"/>
              </w:rPr>
              <w:t>channel</w:t>
            </w:r>
            <w:r w:rsidRPr="009831C6">
              <w:rPr>
                <w:rFonts w:ascii="Arial" w:eastAsia="Times New Roman" w:hAnsi="Arial" w:cs="Arial"/>
                <w:sz w:val="18"/>
                <w:highlight w:val="lightGray"/>
                <w:lang w:eastAsia="ja-JP"/>
              </w:rPr>
              <w:t>)</w:t>
            </w:r>
            <w:r w:rsidRPr="009831C6">
              <w:rPr>
                <w:rFonts w:ascii="Arial" w:eastAsia="Times New Roman" w:hAnsi="Arial"/>
                <w:sz w:val="18"/>
                <w:highlight w:val="lightGray"/>
                <w:vertAlign w:val="superscript"/>
                <w:lang w:eastAsia="en-GB"/>
              </w:rPr>
              <w:t xml:space="preserve"> Note3</w:t>
            </w:r>
          </w:p>
        </w:tc>
        <w:tc>
          <w:tcPr>
            <w:tcW w:w="1695"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9831C6">
              <w:rPr>
                <w:rFonts w:ascii="Arial" w:eastAsia="Times New Roman" w:hAnsi="Arial"/>
                <w:sz w:val="18"/>
                <w:highlight w:val="lightGray"/>
                <w:lang w:eastAsia="ja-JP"/>
              </w:rPr>
              <w:t>MHz</w:t>
            </w:r>
          </w:p>
        </w:tc>
        <w:tc>
          <w:tcPr>
            <w:tcW w:w="3402" w:type="dxa"/>
            <w:gridSpan w:val="3"/>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831C6">
              <w:rPr>
                <w:rFonts w:ascii="Arial" w:eastAsia="Times New Roman" w:hAnsi="Arial"/>
                <w:sz w:val="18"/>
                <w:szCs w:val="18"/>
                <w:highlight w:val="lightGray"/>
                <w:lang w:eastAsia="en-GB"/>
              </w:rPr>
              <w:t>20(</w:t>
            </w:r>
            <w:r w:rsidRPr="009831C6">
              <w:rPr>
                <w:rFonts w:ascii="Arial" w:eastAsia="Times New Roman" w:hAnsi="Arial"/>
                <w:sz w:val="18"/>
                <w:szCs w:val="18"/>
                <w:highlight w:val="lightGray"/>
                <w:lang w:val="de-DE" w:eastAsia="en-GB"/>
              </w:rPr>
              <w:t>N</w:t>
            </w:r>
            <w:r w:rsidRPr="009831C6">
              <w:rPr>
                <w:rFonts w:ascii="Arial" w:eastAsia="Times New Roman" w:hAnsi="Arial"/>
                <w:sz w:val="18"/>
                <w:szCs w:val="18"/>
                <w:highlight w:val="lightGray"/>
                <w:vertAlign w:val="subscript"/>
                <w:lang w:val="de-DE" w:eastAsia="en-GB"/>
              </w:rPr>
              <w:t>RB,c</w:t>
            </w:r>
            <w:r w:rsidRPr="009831C6">
              <w:rPr>
                <w:rFonts w:ascii="Arial" w:eastAsia="Times New Roman" w:hAnsi="Arial"/>
                <w:sz w:val="18"/>
                <w:szCs w:val="18"/>
                <w:highlight w:val="lightGray"/>
                <w:lang w:val="de-DE" w:eastAsia="en-GB"/>
              </w:rPr>
              <w:t xml:space="preserve"> = 50) or  </w:t>
            </w:r>
            <w:r w:rsidRPr="009831C6">
              <w:rPr>
                <w:rFonts w:ascii="Arial" w:eastAsia="Times New Roman" w:hAnsi="Arial"/>
                <w:sz w:val="18"/>
                <w:szCs w:val="18"/>
                <w:highlight w:val="lightGray"/>
                <w:lang w:eastAsia="en-GB"/>
              </w:rPr>
              <w:t>40(</w:t>
            </w:r>
            <w:r w:rsidRPr="009831C6">
              <w:rPr>
                <w:rFonts w:ascii="Arial" w:eastAsia="Times New Roman" w:hAnsi="Arial"/>
                <w:sz w:val="18"/>
                <w:szCs w:val="18"/>
                <w:highlight w:val="lightGray"/>
                <w:lang w:val="de-DE" w:eastAsia="en-GB"/>
              </w:rPr>
              <w:t>N</w:t>
            </w:r>
            <w:r w:rsidRPr="009831C6">
              <w:rPr>
                <w:rFonts w:ascii="Arial" w:eastAsia="Times New Roman" w:hAnsi="Arial"/>
                <w:sz w:val="18"/>
                <w:szCs w:val="18"/>
                <w:highlight w:val="lightGray"/>
                <w:vertAlign w:val="subscript"/>
                <w:lang w:val="de-DE" w:eastAsia="en-GB"/>
              </w:rPr>
              <w:t>RB,c</w:t>
            </w:r>
            <w:r w:rsidRPr="009831C6">
              <w:rPr>
                <w:rFonts w:ascii="Arial" w:eastAsia="Times New Roman" w:hAnsi="Arial"/>
                <w:sz w:val="18"/>
                <w:szCs w:val="18"/>
                <w:highlight w:val="lightGray"/>
                <w:lang w:val="de-DE" w:eastAsia="en-GB"/>
              </w:rPr>
              <w:t xml:space="preserve"> = 100)</w:t>
            </w:r>
          </w:p>
        </w:tc>
      </w:tr>
      <w:tr w:rsidR="009831C6" w:rsidRPr="009831C6" w:rsidTr="0060566D">
        <w:trPr>
          <w:jc w:val="center"/>
        </w:trPr>
        <w:tc>
          <w:tcPr>
            <w:tcW w:w="3970" w:type="dxa"/>
            <w:vAlign w:val="center"/>
          </w:tcPr>
          <w:p w:rsidR="009831C6" w:rsidRPr="009831C6" w:rsidRDefault="009831C6" w:rsidP="009831C6">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831C6">
              <w:rPr>
                <w:rFonts w:ascii="Arial" w:eastAsia="Times New Roman" w:hAnsi="Arial" w:cs="Arial"/>
                <w:sz w:val="18"/>
                <w:highlight w:val="lightGray"/>
                <w:lang w:eastAsia="en-GB"/>
              </w:rPr>
              <w:t>SLSSID</w:t>
            </w:r>
          </w:p>
        </w:tc>
        <w:tc>
          <w:tcPr>
            <w:tcW w:w="1695"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402" w:type="dxa"/>
            <w:gridSpan w:val="3"/>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en-GB"/>
              </w:rPr>
              <w:t>30</w:t>
            </w:r>
          </w:p>
        </w:tc>
      </w:tr>
      <w:tr w:rsidR="009831C6" w:rsidRPr="009831C6" w:rsidTr="0060566D">
        <w:trPr>
          <w:jc w:val="center"/>
        </w:trPr>
        <w:tc>
          <w:tcPr>
            <w:tcW w:w="3970" w:type="dxa"/>
            <w:vAlign w:val="center"/>
          </w:tcPr>
          <w:p w:rsidR="009831C6" w:rsidRPr="009831C6" w:rsidRDefault="009831C6" w:rsidP="009831C6">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831C6">
              <w:rPr>
                <w:rFonts w:ascii="Arial" w:eastAsia="Times New Roman" w:hAnsi="Arial" w:cs="Arial"/>
                <w:sz w:val="18"/>
                <w:szCs w:val="18"/>
                <w:highlight w:val="lightGray"/>
                <w:lang w:eastAsia="en-GB"/>
              </w:rPr>
              <w:t xml:space="preserve">inCoverage </w:t>
            </w:r>
          </w:p>
        </w:tc>
        <w:tc>
          <w:tcPr>
            <w:tcW w:w="1695"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402" w:type="dxa"/>
            <w:gridSpan w:val="3"/>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ko-KR"/>
              </w:rPr>
              <w:t>TRUE</w:t>
            </w:r>
          </w:p>
        </w:tc>
      </w:tr>
      <w:tr w:rsidR="009831C6" w:rsidRPr="009831C6" w:rsidTr="0060566D">
        <w:trPr>
          <w:jc w:val="center"/>
        </w:trPr>
        <w:tc>
          <w:tcPr>
            <w:tcW w:w="3970" w:type="dxa"/>
            <w:vAlign w:val="center"/>
          </w:tcPr>
          <w:p w:rsidR="009831C6" w:rsidRPr="009831C6" w:rsidRDefault="009831C6" w:rsidP="009831C6">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831C6">
              <w:rPr>
                <w:rFonts w:ascii="Arial" w:eastAsia="Times New Roman" w:hAnsi="Arial" w:cs="Arial"/>
                <w:sz w:val="18"/>
                <w:szCs w:val="18"/>
                <w:highlight w:val="lightGray"/>
                <w:lang w:eastAsia="en-GB"/>
              </w:rPr>
              <w:t>networkControlledSyncTx</w:t>
            </w:r>
          </w:p>
        </w:tc>
        <w:tc>
          <w:tcPr>
            <w:tcW w:w="1695"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402" w:type="dxa"/>
            <w:gridSpan w:val="3"/>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en-GB"/>
              </w:rPr>
              <w:t>ON</w:t>
            </w:r>
          </w:p>
        </w:tc>
      </w:tr>
      <w:tr w:rsidR="009831C6" w:rsidRPr="009831C6" w:rsidTr="0060566D">
        <w:trPr>
          <w:jc w:val="center"/>
        </w:trPr>
        <w:tc>
          <w:tcPr>
            <w:tcW w:w="3970" w:type="dxa"/>
          </w:tcPr>
          <w:p w:rsidR="009831C6" w:rsidRPr="009831C6" w:rsidRDefault="009831C6" w:rsidP="009831C6">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831C6">
              <w:rPr>
                <w:rFonts w:ascii="Arial" w:eastAsia="Calibri" w:hAnsi="Arial"/>
                <w:position w:val="-12"/>
                <w:sz w:val="18"/>
                <w:highlight w:val="lightGray"/>
                <w:lang w:eastAsia="en-GB"/>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3.3pt" o:ole="" fillcolor="window">
                  <v:imagedata r:id="rId12" o:title=""/>
                </v:shape>
                <o:OLEObject Type="Embed" ProgID="Equation.3" ShapeID="_x0000_i1025" DrawAspect="Content" ObjectID="_1713363970" r:id="rId13"/>
              </w:object>
            </w:r>
            <w:r w:rsidRPr="009831C6">
              <w:rPr>
                <w:rFonts w:ascii="Arial" w:eastAsia="Times New Roman" w:hAnsi="Arial"/>
                <w:sz w:val="18"/>
                <w:highlight w:val="lightGray"/>
                <w:vertAlign w:val="superscript"/>
                <w:lang w:eastAsia="en-GB"/>
              </w:rPr>
              <w:t>Note1</w:t>
            </w:r>
          </w:p>
        </w:tc>
        <w:tc>
          <w:tcPr>
            <w:tcW w:w="1695"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ja-JP"/>
              </w:rPr>
              <w:t>dBm/30 kHz</w:t>
            </w:r>
          </w:p>
        </w:tc>
        <w:tc>
          <w:tcPr>
            <w:tcW w:w="3402" w:type="dxa"/>
            <w:gridSpan w:val="3"/>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en-GB"/>
              </w:rPr>
              <w:t>-98</w:t>
            </w:r>
          </w:p>
        </w:tc>
      </w:tr>
      <w:tr w:rsidR="009831C6" w:rsidRPr="009831C6" w:rsidTr="0060566D">
        <w:trPr>
          <w:jc w:val="center"/>
        </w:trPr>
        <w:tc>
          <w:tcPr>
            <w:tcW w:w="3970" w:type="dxa"/>
            <w:vAlign w:val="center"/>
          </w:tcPr>
          <w:p w:rsidR="009831C6" w:rsidRPr="009831C6" w:rsidRDefault="009831C6" w:rsidP="009831C6">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831C6">
              <w:rPr>
                <w:rFonts w:ascii="Arial" w:eastAsia="Calibri" w:hAnsi="Arial"/>
                <w:position w:val="-12"/>
                <w:sz w:val="18"/>
                <w:highlight w:val="lightGray"/>
                <w:lang w:eastAsia="en-GB"/>
              </w:rPr>
              <w:object w:dxaOrig="615" w:dyaOrig="390">
                <v:shape id="_x0000_i1026" type="#_x0000_t75" style="width:28.3pt;height:13.3pt" o:ole="" fillcolor="window">
                  <v:imagedata r:id="rId14" o:title=""/>
                </v:shape>
                <o:OLEObject Type="Embed" ProgID="Equation.3" ShapeID="_x0000_i1026" DrawAspect="Content" ObjectID="_1713363971" r:id="rId15"/>
              </w:object>
            </w:r>
          </w:p>
        </w:tc>
        <w:tc>
          <w:tcPr>
            <w:tcW w:w="1695"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en-GB"/>
              </w:rPr>
              <w:t>dB</w:t>
            </w:r>
          </w:p>
        </w:tc>
        <w:tc>
          <w:tcPr>
            <w:tcW w:w="1134"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en-GB"/>
              </w:rPr>
              <w:t>5.5</w:t>
            </w:r>
          </w:p>
        </w:tc>
        <w:tc>
          <w:tcPr>
            <w:tcW w:w="993"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en-GB"/>
              </w:rPr>
              <w:t>-3.5</w:t>
            </w:r>
          </w:p>
        </w:tc>
        <w:tc>
          <w:tcPr>
            <w:tcW w:w="1275"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en-GB"/>
              </w:rPr>
              <w:t>5.5</w:t>
            </w:r>
          </w:p>
        </w:tc>
      </w:tr>
      <w:tr w:rsidR="009831C6" w:rsidRPr="009831C6" w:rsidTr="0060566D">
        <w:trPr>
          <w:jc w:val="center"/>
        </w:trPr>
        <w:tc>
          <w:tcPr>
            <w:tcW w:w="3970" w:type="dxa"/>
            <w:vAlign w:val="center"/>
          </w:tcPr>
          <w:p w:rsidR="009831C6" w:rsidRPr="009831C6" w:rsidRDefault="009831C6" w:rsidP="009831C6">
            <w:pPr>
              <w:keepNext/>
              <w:keepLines/>
              <w:overflowPunct w:val="0"/>
              <w:autoSpaceDE w:val="0"/>
              <w:autoSpaceDN w:val="0"/>
              <w:adjustRightInd w:val="0"/>
              <w:spacing w:after="0"/>
              <w:textAlignment w:val="baseline"/>
              <w:rPr>
                <w:rFonts w:ascii="Arial" w:eastAsia="Calibri" w:hAnsi="Arial"/>
                <w:sz w:val="18"/>
                <w:highlight w:val="lightGray"/>
                <w:lang w:eastAsia="en-GB"/>
              </w:rPr>
            </w:pPr>
            <w:r w:rsidRPr="009831C6">
              <w:rPr>
                <w:rFonts w:ascii="Arial" w:eastAsia="Calibri" w:hAnsi="Arial"/>
                <w:sz w:val="18"/>
                <w:highlight w:val="lightGray"/>
                <w:lang w:eastAsia="en-GB"/>
              </w:rPr>
              <w:t>PSBCH</w:t>
            </w:r>
            <w:r w:rsidRPr="009831C6">
              <w:rPr>
                <w:rFonts w:ascii="Arial" w:eastAsia="Calibri" w:hAnsi="Arial"/>
                <w:position w:val="-12"/>
                <w:sz w:val="18"/>
                <w:highlight w:val="lightGray"/>
                <w:lang w:eastAsia="en-GB"/>
              </w:rPr>
              <w:object w:dxaOrig="810" w:dyaOrig="390">
                <v:shape id="_x0000_i1027" type="#_x0000_t75" style="width:43.7pt;height:13.3pt" o:ole="" fillcolor="window">
                  <v:imagedata r:id="rId16" o:title=""/>
                </v:shape>
                <o:OLEObject Type="Embed" ProgID="Equation.3" ShapeID="_x0000_i1027" DrawAspect="Content" ObjectID="_1713363972" r:id="rId17"/>
              </w:object>
            </w:r>
          </w:p>
        </w:tc>
        <w:tc>
          <w:tcPr>
            <w:tcW w:w="1695"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en-GB"/>
              </w:rPr>
              <w:t>dB</w:t>
            </w:r>
          </w:p>
        </w:tc>
        <w:tc>
          <w:tcPr>
            <w:tcW w:w="1134"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en-GB"/>
              </w:rPr>
              <w:t>5.5</w:t>
            </w:r>
          </w:p>
        </w:tc>
        <w:tc>
          <w:tcPr>
            <w:tcW w:w="993"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en-GB"/>
              </w:rPr>
              <w:t>-3.5</w:t>
            </w:r>
          </w:p>
        </w:tc>
        <w:tc>
          <w:tcPr>
            <w:tcW w:w="1275"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en-GB"/>
              </w:rPr>
              <w:t>5.5</w:t>
            </w:r>
          </w:p>
        </w:tc>
      </w:tr>
      <w:tr w:rsidR="009831C6" w:rsidRPr="009831C6" w:rsidTr="009831C6">
        <w:trPr>
          <w:jc w:val="center"/>
        </w:trPr>
        <w:tc>
          <w:tcPr>
            <w:tcW w:w="3970" w:type="dxa"/>
            <w:tcBorders>
              <w:bottom w:val="single" w:sz="4" w:space="0" w:color="auto"/>
            </w:tcBorders>
            <w:vAlign w:val="center"/>
          </w:tcPr>
          <w:p w:rsidR="009831C6" w:rsidRPr="009831C6" w:rsidRDefault="009831C6" w:rsidP="009831C6">
            <w:pPr>
              <w:keepNext/>
              <w:keepLines/>
              <w:overflowPunct w:val="0"/>
              <w:autoSpaceDE w:val="0"/>
              <w:autoSpaceDN w:val="0"/>
              <w:adjustRightInd w:val="0"/>
              <w:spacing w:after="0"/>
              <w:textAlignment w:val="baseline"/>
              <w:rPr>
                <w:rFonts w:ascii="Arial" w:eastAsia="Calibri" w:hAnsi="Arial"/>
                <w:sz w:val="18"/>
                <w:highlight w:val="lightGray"/>
                <w:lang w:eastAsia="en-GB"/>
              </w:rPr>
            </w:pPr>
            <w:r w:rsidRPr="009831C6">
              <w:rPr>
                <w:rFonts w:ascii="Arial" w:eastAsia="Times New Roman" w:hAnsi="Arial"/>
                <w:sz w:val="18"/>
                <w:highlight w:val="lightGray"/>
                <w:lang w:eastAsia="en-GB"/>
              </w:rPr>
              <w:t>PSBCH-RSRP</w:t>
            </w:r>
            <w:r w:rsidRPr="009831C6">
              <w:rPr>
                <w:rFonts w:ascii="Arial" w:eastAsia="Times New Roman" w:hAnsi="Arial"/>
                <w:sz w:val="18"/>
                <w:highlight w:val="lightGray"/>
                <w:vertAlign w:val="superscript"/>
                <w:lang w:eastAsia="en-GB"/>
              </w:rPr>
              <w:t>Note2</w:t>
            </w:r>
          </w:p>
        </w:tc>
        <w:tc>
          <w:tcPr>
            <w:tcW w:w="1695"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ja-JP"/>
              </w:rPr>
              <w:t>dBm/30 kHz</w:t>
            </w:r>
          </w:p>
        </w:tc>
        <w:tc>
          <w:tcPr>
            <w:tcW w:w="1134"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en-GB"/>
              </w:rPr>
              <w:t>-92.5</w:t>
            </w:r>
          </w:p>
        </w:tc>
        <w:tc>
          <w:tcPr>
            <w:tcW w:w="993"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en-GB"/>
              </w:rPr>
              <w:t>-101.5</w:t>
            </w:r>
          </w:p>
        </w:tc>
        <w:tc>
          <w:tcPr>
            <w:tcW w:w="1275"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en-GB"/>
              </w:rPr>
              <w:t>-92.5</w:t>
            </w:r>
          </w:p>
        </w:tc>
      </w:tr>
      <w:tr w:rsidR="009831C6" w:rsidRPr="009831C6" w:rsidTr="009831C6">
        <w:trPr>
          <w:trHeight w:val="193"/>
          <w:jc w:val="center"/>
        </w:trPr>
        <w:tc>
          <w:tcPr>
            <w:tcW w:w="3970" w:type="dxa"/>
            <w:tcBorders>
              <w:bottom w:val="nil"/>
            </w:tcBorders>
            <w:vAlign w:val="center"/>
          </w:tcPr>
          <w:p w:rsidR="009831C6" w:rsidRPr="009831C6" w:rsidRDefault="009831C6" w:rsidP="009831C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en-GB"/>
              </w:rPr>
              <w:t>Io</w:t>
            </w:r>
            <w:r w:rsidRPr="009831C6">
              <w:rPr>
                <w:rFonts w:ascii="Arial" w:eastAsia="Times New Roman" w:hAnsi="Arial"/>
                <w:sz w:val="18"/>
                <w:highlight w:val="lightGray"/>
                <w:vertAlign w:val="superscript"/>
                <w:lang w:eastAsia="en-GB"/>
              </w:rPr>
              <w:t>Note2</w:t>
            </w:r>
          </w:p>
        </w:tc>
        <w:tc>
          <w:tcPr>
            <w:tcW w:w="1695"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9831C6">
              <w:rPr>
                <w:rFonts w:ascii="Arial" w:eastAsia="Times New Roman" w:hAnsi="Arial" w:hint="eastAsia"/>
                <w:sz w:val="18"/>
                <w:highlight w:val="yellow"/>
                <w:lang w:eastAsia="en-GB"/>
              </w:rPr>
              <w:t>dBm</w:t>
            </w:r>
            <w:r w:rsidRPr="009831C6">
              <w:rPr>
                <w:rFonts w:ascii="Arial" w:eastAsia="Times New Roman" w:hAnsi="Arial"/>
                <w:sz w:val="18"/>
                <w:highlight w:val="yellow"/>
                <w:lang w:eastAsia="en-GB"/>
              </w:rPr>
              <w:t xml:space="preserve"> </w:t>
            </w:r>
            <w:r w:rsidRPr="009831C6">
              <w:rPr>
                <w:rFonts w:ascii="Arial" w:eastAsia="Times New Roman" w:hAnsi="Arial" w:hint="eastAsia"/>
                <w:sz w:val="18"/>
                <w:highlight w:val="yellow"/>
                <w:lang w:eastAsia="en-GB"/>
              </w:rPr>
              <w:t>/</w:t>
            </w:r>
            <w:r w:rsidRPr="009831C6">
              <w:rPr>
                <w:rFonts w:ascii="Arial" w:eastAsia="Times New Roman" w:hAnsi="Arial"/>
                <w:sz w:val="18"/>
                <w:highlight w:val="yellow"/>
                <w:lang w:eastAsia="en-GB"/>
              </w:rPr>
              <w:t xml:space="preserve">18 </w:t>
            </w:r>
            <w:r w:rsidRPr="009831C6">
              <w:rPr>
                <w:rFonts w:ascii="Arial" w:eastAsia="Times New Roman" w:hAnsi="Arial" w:hint="eastAsia"/>
                <w:sz w:val="18"/>
                <w:highlight w:val="yellow"/>
                <w:lang w:eastAsia="en-GB"/>
              </w:rPr>
              <w:t>MHz</w:t>
            </w:r>
          </w:p>
        </w:tc>
        <w:tc>
          <w:tcPr>
            <w:tcW w:w="1134"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en-GB"/>
              </w:rPr>
              <w:t>-70.2</w:t>
            </w:r>
          </w:p>
        </w:tc>
        <w:tc>
          <w:tcPr>
            <w:tcW w:w="993"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en-GB"/>
              </w:rPr>
              <w:t>-75.2</w:t>
            </w:r>
          </w:p>
        </w:tc>
        <w:tc>
          <w:tcPr>
            <w:tcW w:w="1275"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en-GB"/>
              </w:rPr>
              <w:t>-70.2</w:t>
            </w:r>
          </w:p>
        </w:tc>
      </w:tr>
      <w:tr w:rsidR="009831C6" w:rsidRPr="009831C6" w:rsidTr="009831C6">
        <w:trPr>
          <w:trHeight w:val="193"/>
          <w:jc w:val="center"/>
        </w:trPr>
        <w:tc>
          <w:tcPr>
            <w:tcW w:w="3970" w:type="dxa"/>
            <w:tcBorders>
              <w:top w:val="nil"/>
            </w:tcBorders>
            <w:vAlign w:val="center"/>
          </w:tcPr>
          <w:p w:rsidR="009831C6" w:rsidRPr="009831C6" w:rsidRDefault="009831C6" w:rsidP="009831C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695"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9831C6">
              <w:rPr>
                <w:rFonts w:ascii="Arial" w:eastAsia="Times New Roman" w:hAnsi="Arial" w:hint="eastAsia"/>
                <w:sz w:val="18"/>
                <w:highlight w:val="yellow"/>
                <w:lang w:eastAsia="en-GB"/>
              </w:rPr>
              <w:t>dBm</w:t>
            </w:r>
            <w:r w:rsidRPr="009831C6">
              <w:rPr>
                <w:rFonts w:ascii="Arial" w:eastAsia="Times New Roman" w:hAnsi="Arial"/>
                <w:sz w:val="18"/>
                <w:highlight w:val="yellow"/>
                <w:lang w:eastAsia="en-GB"/>
              </w:rPr>
              <w:t xml:space="preserve"> </w:t>
            </w:r>
            <w:r w:rsidRPr="009831C6">
              <w:rPr>
                <w:rFonts w:ascii="Arial" w:eastAsia="Times New Roman" w:hAnsi="Arial" w:hint="eastAsia"/>
                <w:sz w:val="18"/>
                <w:highlight w:val="yellow"/>
                <w:lang w:eastAsia="en-GB"/>
              </w:rPr>
              <w:t>/</w:t>
            </w:r>
            <w:r w:rsidRPr="009831C6">
              <w:rPr>
                <w:rFonts w:ascii="Arial" w:eastAsia="Times New Roman" w:hAnsi="Arial"/>
                <w:sz w:val="18"/>
                <w:highlight w:val="yellow"/>
                <w:lang w:eastAsia="en-GB"/>
              </w:rPr>
              <w:t xml:space="preserve">36 </w:t>
            </w:r>
            <w:r w:rsidRPr="009831C6">
              <w:rPr>
                <w:rFonts w:ascii="Arial" w:eastAsia="Times New Roman" w:hAnsi="Arial" w:hint="eastAsia"/>
                <w:sz w:val="18"/>
                <w:highlight w:val="yellow"/>
                <w:lang w:eastAsia="en-GB"/>
              </w:rPr>
              <w:t>MHz</w:t>
            </w:r>
          </w:p>
        </w:tc>
        <w:tc>
          <w:tcPr>
            <w:tcW w:w="1134"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9831C6">
              <w:rPr>
                <w:rFonts w:ascii="Arial" w:eastAsia="Times New Roman" w:hAnsi="Arial"/>
                <w:sz w:val="18"/>
                <w:highlight w:val="yellow"/>
                <w:lang w:eastAsia="en-GB"/>
              </w:rPr>
              <w:t>-70.2</w:t>
            </w:r>
          </w:p>
        </w:tc>
        <w:tc>
          <w:tcPr>
            <w:tcW w:w="993"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9831C6">
              <w:rPr>
                <w:rFonts w:ascii="Arial" w:eastAsia="Times New Roman" w:hAnsi="Arial"/>
                <w:sz w:val="18"/>
                <w:highlight w:val="yellow"/>
                <w:lang w:eastAsia="en-GB"/>
              </w:rPr>
              <w:t>-75.2</w:t>
            </w:r>
          </w:p>
        </w:tc>
        <w:tc>
          <w:tcPr>
            <w:tcW w:w="1275" w:type="dxa"/>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9831C6">
              <w:rPr>
                <w:rFonts w:ascii="Arial" w:eastAsia="Times New Roman" w:hAnsi="Arial"/>
                <w:sz w:val="18"/>
                <w:highlight w:val="yellow"/>
                <w:lang w:eastAsia="en-GB"/>
              </w:rPr>
              <w:t>-70.2</w:t>
            </w:r>
          </w:p>
        </w:tc>
      </w:tr>
      <w:tr w:rsidR="009831C6" w:rsidRPr="009831C6" w:rsidTr="0060566D">
        <w:trPr>
          <w:jc w:val="center"/>
        </w:trPr>
        <w:tc>
          <w:tcPr>
            <w:tcW w:w="3970" w:type="dxa"/>
            <w:vAlign w:val="center"/>
          </w:tcPr>
          <w:p w:rsidR="009831C6" w:rsidRPr="009831C6" w:rsidRDefault="009831C6" w:rsidP="009831C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831C6">
              <w:rPr>
                <w:rFonts w:ascii="Arial" w:eastAsia="Times New Roman" w:hAnsi="Arial" w:cs="Arial"/>
                <w:sz w:val="18"/>
                <w:highlight w:val="lightGray"/>
                <w:lang w:eastAsia="ja-JP"/>
              </w:rPr>
              <w:t>Propagation condition</w:t>
            </w:r>
          </w:p>
        </w:tc>
        <w:tc>
          <w:tcPr>
            <w:tcW w:w="1695" w:type="dxa"/>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402" w:type="dxa"/>
            <w:gridSpan w:val="3"/>
            <w:vAlign w:val="center"/>
          </w:tcPr>
          <w:p w:rsidR="009831C6" w:rsidRPr="009831C6" w:rsidRDefault="009831C6" w:rsidP="009831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ja-JP"/>
              </w:rPr>
              <w:t>AWGN</w:t>
            </w:r>
          </w:p>
        </w:tc>
      </w:tr>
      <w:tr w:rsidR="009831C6" w:rsidRPr="009831C6" w:rsidTr="0060566D">
        <w:trPr>
          <w:jc w:val="center"/>
        </w:trPr>
        <w:tc>
          <w:tcPr>
            <w:tcW w:w="9067" w:type="dxa"/>
            <w:gridSpan w:val="5"/>
            <w:vAlign w:val="center"/>
          </w:tcPr>
          <w:p w:rsidR="009831C6" w:rsidRPr="009831C6" w:rsidRDefault="009831C6" w:rsidP="009831C6">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en-GB"/>
              </w:rPr>
              <w:t>Note 1:</w:t>
            </w:r>
            <w:r w:rsidRPr="009831C6">
              <w:rPr>
                <w:rFonts w:ascii="Arial" w:eastAsia="Times New Roman" w:hAnsi="Arial"/>
                <w:sz w:val="18"/>
                <w:highlight w:val="lightGray"/>
                <w:lang w:eastAsia="en-GB"/>
              </w:rPr>
              <w:tab/>
              <w:t xml:space="preserve">Interference from other UEs and noise sources not specified in the test is assumed to be constant over subcarriers and time and shall be modelled as AWGN of appropriate power for </w:t>
            </w:r>
            <w:r w:rsidRPr="009831C6">
              <w:rPr>
                <w:rFonts w:ascii="Arial" w:eastAsia="Times New Roman" w:hAnsi="Arial"/>
                <w:position w:val="-12"/>
                <w:sz w:val="18"/>
                <w:highlight w:val="lightGray"/>
                <w:lang w:eastAsia="en-GB"/>
              </w:rPr>
              <w:object w:dxaOrig="405" w:dyaOrig="345">
                <v:shape id="_x0000_i1028" type="#_x0000_t75" style="width:21.65pt;height:14.55pt" o:ole="" fillcolor="window">
                  <v:imagedata r:id="rId12" o:title=""/>
                </v:shape>
                <o:OLEObject Type="Embed" ProgID="Equation.3" ShapeID="_x0000_i1028" DrawAspect="Content" ObjectID="_1713363973" r:id="rId18"/>
              </w:object>
            </w:r>
            <w:r w:rsidRPr="009831C6">
              <w:rPr>
                <w:rFonts w:ascii="Arial" w:eastAsia="Times New Roman" w:hAnsi="Arial"/>
                <w:sz w:val="18"/>
                <w:highlight w:val="lightGray"/>
                <w:lang w:eastAsia="en-GB"/>
              </w:rPr>
              <w:t xml:space="preserve"> to be fulfilled.</w:t>
            </w:r>
          </w:p>
          <w:p w:rsidR="009831C6" w:rsidRPr="009831C6" w:rsidRDefault="009831C6" w:rsidP="009831C6">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en-GB"/>
              </w:rPr>
              <w:t>Note 2:</w:t>
            </w:r>
            <w:r w:rsidRPr="009831C6">
              <w:rPr>
                <w:rFonts w:ascii="Arial" w:eastAsia="Times New Roman" w:hAnsi="Arial"/>
                <w:sz w:val="18"/>
                <w:highlight w:val="lightGray"/>
                <w:lang w:eastAsia="en-GB"/>
              </w:rPr>
              <w:tab/>
              <w:t>PSBCH-RSRP and Io levels have been derived from other parameters for information purposes. They are not settable parameters themselves. Io level is based on the allocated RBs for S-PSS/S-SSS/PSBCH symbols.</w:t>
            </w:r>
          </w:p>
          <w:p w:rsidR="009831C6" w:rsidRPr="009831C6" w:rsidRDefault="009831C6" w:rsidP="009831C6">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en-GB"/>
              </w:rPr>
              <w:t>Note 3:</w:t>
            </w:r>
            <w:r w:rsidRPr="009831C6">
              <w:rPr>
                <w:rFonts w:ascii="Arial" w:eastAsia="Times New Roman" w:hAnsi="Arial"/>
                <w:sz w:val="18"/>
                <w:highlight w:val="lightGray"/>
                <w:lang w:eastAsia="en-GB"/>
              </w:rPr>
              <w:tab/>
              <w:t>The UE is only required to be tested in one of the supported test configurations.</w:t>
            </w:r>
          </w:p>
          <w:p w:rsidR="009831C6" w:rsidRPr="009831C6" w:rsidRDefault="009831C6" w:rsidP="009831C6">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831C6">
              <w:rPr>
                <w:rFonts w:ascii="Arial" w:eastAsia="Times New Roman" w:hAnsi="Arial"/>
                <w:sz w:val="18"/>
                <w:highlight w:val="lightGray"/>
                <w:lang w:eastAsia="en-GB"/>
              </w:rPr>
              <w:t>Note 4:</w:t>
            </w:r>
            <w:r w:rsidRPr="009831C6">
              <w:rPr>
                <w:rFonts w:ascii="Arial" w:eastAsia="Times New Roman" w:hAnsi="Arial"/>
                <w:sz w:val="18"/>
                <w:highlight w:val="lightGray"/>
                <w:lang w:eastAsia="en-GB"/>
              </w:rPr>
              <w:tab/>
              <w:t>S-PSS Es/Noc and S-SSS Es/Noc are set the same as PSBCH Es/Noc.</w:t>
            </w:r>
          </w:p>
        </w:tc>
      </w:tr>
    </w:tbl>
    <w:p w:rsidR="009831C6" w:rsidRPr="009831C6" w:rsidRDefault="009831C6" w:rsidP="009831C6">
      <w:pPr>
        <w:overflowPunct w:val="0"/>
        <w:autoSpaceDE w:val="0"/>
        <w:autoSpaceDN w:val="0"/>
        <w:adjustRightInd w:val="0"/>
        <w:textAlignment w:val="baseline"/>
        <w:rPr>
          <w:rFonts w:eastAsia="Times New Roman"/>
          <w:highlight w:val="lightGray"/>
          <w:lang w:val="en-US" w:eastAsia="en-GB"/>
        </w:rPr>
      </w:pPr>
    </w:p>
    <w:p w:rsidR="009831C6" w:rsidRPr="009831C6" w:rsidRDefault="009831C6" w:rsidP="009831C6">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9831C6">
        <w:rPr>
          <w:rFonts w:ascii="Arial" w:eastAsia="Times New Roman" w:hAnsi="Arial"/>
          <w:sz w:val="22"/>
          <w:highlight w:val="lightGray"/>
          <w:lang w:eastAsia="zh-CN"/>
        </w:rPr>
        <w:t>A.9.1.2.2.2</w:t>
      </w:r>
      <w:r w:rsidRPr="009831C6">
        <w:rPr>
          <w:rFonts w:ascii="Arial" w:eastAsia="Times New Roman" w:hAnsi="Arial"/>
          <w:sz w:val="22"/>
          <w:highlight w:val="lightGray"/>
          <w:lang w:eastAsia="zh-CN"/>
        </w:rPr>
        <w:tab/>
        <w:t>Test Requirements</w:t>
      </w:r>
    </w:p>
    <w:p w:rsidR="009831C6" w:rsidRPr="009831C6" w:rsidRDefault="009831C6" w:rsidP="009831C6">
      <w:pPr>
        <w:overflowPunct w:val="0"/>
        <w:autoSpaceDE w:val="0"/>
        <w:autoSpaceDN w:val="0"/>
        <w:adjustRightInd w:val="0"/>
        <w:textAlignment w:val="baseline"/>
        <w:rPr>
          <w:rFonts w:eastAsia="Times New Roman" w:cs="v4.2.0"/>
          <w:highlight w:val="lightGray"/>
          <w:lang w:eastAsia="en-GB"/>
        </w:rPr>
      </w:pPr>
      <w:r w:rsidRPr="009831C6">
        <w:rPr>
          <w:rFonts w:eastAsia="Times New Roman" w:cs="v4.2.0"/>
          <w:highlight w:val="lightGray"/>
          <w:lang w:eastAsia="en-GB"/>
        </w:rPr>
        <w:t>The S-SSB transmission initiation delay is defined as the time from the beginning of time period T2 up to the moment when the UE initiates the S-SSB transmission.</w:t>
      </w:r>
    </w:p>
    <w:p w:rsidR="009831C6" w:rsidRPr="009831C6" w:rsidRDefault="009831C6" w:rsidP="009831C6">
      <w:pPr>
        <w:overflowPunct w:val="0"/>
        <w:autoSpaceDE w:val="0"/>
        <w:autoSpaceDN w:val="0"/>
        <w:adjustRightInd w:val="0"/>
        <w:textAlignment w:val="baseline"/>
        <w:rPr>
          <w:rFonts w:eastAsia="Times New Roman" w:cs="v4.2.0"/>
          <w:highlight w:val="lightGray"/>
          <w:lang w:eastAsia="en-GB"/>
        </w:rPr>
      </w:pPr>
      <w:r w:rsidRPr="009831C6">
        <w:rPr>
          <w:rFonts w:eastAsia="Times New Roman" w:cs="v4.2.0"/>
          <w:highlight w:val="lightGray"/>
          <w:lang w:eastAsia="en-GB"/>
        </w:rPr>
        <w:lastRenderedPageBreak/>
        <w:t>The S-SSB transmission initiation delay shall be less than 0.8 s.</w:t>
      </w:r>
    </w:p>
    <w:p w:rsidR="009831C6" w:rsidRPr="009831C6" w:rsidRDefault="009831C6" w:rsidP="009831C6">
      <w:pPr>
        <w:overflowPunct w:val="0"/>
        <w:autoSpaceDE w:val="0"/>
        <w:autoSpaceDN w:val="0"/>
        <w:adjustRightInd w:val="0"/>
        <w:textAlignment w:val="baseline"/>
        <w:rPr>
          <w:rFonts w:eastAsia="Times New Roman" w:cs="v4.2.0"/>
          <w:highlight w:val="lightGray"/>
          <w:lang w:eastAsia="en-GB"/>
        </w:rPr>
      </w:pPr>
      <w:r w:rsidRPr="009831C6">
        <w:rPr>
          <w:rFonts w:eastAsia="Times New Roman" w:cs="v4.2.0"/>
          <w:highlight w:val="lightGray"/>
          <w:lang w:eastAsia="en-GB"/>
        </w:rPr>
        <w:t>The S-SSB transmission cease delay is defined as the time from the beginning of time period T3 up to the moment when the UE ceases the S-SSB transmission.</w:t>
      </w:r>
    </w:p>
    <w:p w:rsidR="009831C6" w:rsidRPr="009831C6" w:rsidRDefault="009831C6" w:rsidP="009831C6">
      <w:pPr>
        <w:overflowPunct w:val="0"/>
        <w:autoSpaceDE w:val="0"/>
        <w:autoSpaceDN w:val="0"/>
        <w:adjustRightInd w:val="0"/>
        <w:textAlignment w:val="baseline"/>
        <w:rPr>
          <w:rFonts w:eastAsia="Times New Roman" w:cs="v4.2.0"/>
          <w:highlight w:val="lightGray"/>
          <w:lang w:eastAsia="en-GB"/>
        </w:rPr>
      </w:pPr>
      <w:r w:rsidRPr="009831C6">
        <w:rPr>
          <w:rFonts w:eastAsia="Times New Roman" w:cs="v4.2.0"/>
          <w:highlight w:val="lightGray"/>
          <w:lang w:eastAsia="en-GB"/>
        </w:rPr>
        <w:t>The S-SSB transmission cease delay shall be less than 0.8 s.</w:t>
      </w:r>
    </w:p>
    <w:p w:rsidR="009831C6" w:rsidRPr="009831C6" w:rsidRDefault="009831C6" w:rsidP="009831C6">
      <w:pPr>
        <w:overflowPunct w:val="0"/>
        <w:autoSpaceDE w:val="0"/>
        <w:autoSpaceDN w:val="0"/>
        <w:adjustRightInd w:val="0"/>
        <w:textAlignment w:val="baseline"/>
        <w:rPr>
          <w:rFonts w:eastAsia="Times New Roman" w:cs="v4.2.0"/>
          <w:highlight w:val="lightGray"/>
          <w:lang w:eastAsia="en-GB"/>
        </w:rPr>
      </w:pPr>
      <w:r w:rsidRPr="009831C6">
        <w:rPr>
          <w:rFonts w:eastAsia="Times New Roman" w:cs="v4.2.0"/>
          <w:highlight w:val="lightGray"/>
          <w:lang w:eastAsia="en-GB"/>
        </w:rPr>
        <w:t>The rate of correct initiation/cease delay of S-SSB transmissions observed during repeated tests shall be at least 90%.</w:t>
      </w:r>
    </w:p>
    <w:p w:rsidR="009831C6" w:rsidRPr="009831C6" w:rsidRDefault="009831C6" w:rsidP="009831C6">
      <w:pPr>
        <w:overflowPunct w:val="0"/>
        <w:autoSpaceDE w:val="0"/>
        <w:autoSpaceDN w:val="0"/>
        <w:adjustRightInd w:val="0"/>
        <w:textAlignment w:val="baseline"/>
        <w:rPr>
          <w:rFonts w:eastAsia="Times New Roman" w:cs="v4.2.0"/>
          <w:highlight w:val="lightGray"/>
          <w:lang w:eastAsia="en-GB"/>
        </w:rPr>
      </w:pPr>
      <w:r w:rsidRPr="009831C6">
        <w:rPr>
          <w:rFonts w:eastAsia="Times New Roman" w:cs="v4.2.0"/>
          <w:highlight w:val="lightGray"/>
          <w:lang w:eastAsia="en-GB"/>
        </w:rPr>
        <w:t>NOTE:</w:t>
      </w:r>
      <w:r w:rsidRPr="009831C6">
        <w:rPr>
          <w:rFonts w:eastAsia="Times New Roman" w:cs="v4.2.0"/>
          <w:highlight w:val="lightGray"/>
          <w:lang w:eastAsia="en-GB"/>
        </w:rPr>
        <w:tab/>
        <w:t>The initiation/cease delay of S-SSB transmissions can be expressed as: T</w:t>
      </w:r>
      <w:r w:rsidRPr="009831C6">
        <w:rPr>
          <w:rFonts w:eastAsia="Times New Roman" w:cs="v4.2.0"/>
          <w:highlight w:val="lightGray"/>
          <w:vertAlign w:val="subscript"/>
          <w:lang w:eastAsia="en-GB"/>
        </w:rPr>
        <w:t>evaluate,SLSS</w:t>
      </w:r>
      <w:r w:rsidRPr="009831C6">
        <w:rPr>
          <w:rFonts w:eastAsia="Times New Roman" w:cs="v4.2.0"/>
          <w:highlight w:val="lightGray"/>
          <w:lang w:eastAsia="en-GB"/>
        </w:rPr>
        <w:t xml:space="preserve"> + S-SSB period,</w:t>
      </w:r>
    </w:p>
    <w:p w:rsidR="009831C6" w:rsidRPr="009831C6" w:rsidRDefault="009831C6" w:rsidP="009831C6">
      <w:pPr>
        <w:tabs>
          <w:tab w:val="left" w:pos="4234"/>
        </w:tabs>
        <w:overflowPunct w:val="0"/>
        <w:autoSpaceDE w:val="0"/>
        <w:autoSpaceDN w:val="0"/>
        <w:adjustRightInd w:val="0"/>
        <w:textAlignment w:val="baseline"/>
        <w:rPr>
          <w:rFonts w:eastAsia="Times New Roman"/>
          <w:highlight w:val="lightGray"/>
          <w:lang w:eastAsia="en-GB"/>
        </w:rPr>
      </w:pPr>
      <w:r w:rsidRPr="009831C6">
        <w:rPr>
          <w:rFonts w:eastAsia="Times New Roman"/>
          <w:highlight w:val="lightGray"/>
          <w:lang w:eastAsia="en-GB"/>
        </w:rPr>
        <w:t>Where:</w:t>
      </w:r>
    </w:p>
    <w:p w:rsidR="009831C6" w:rsidRPr="009831C6" w:rsidRDefault="009831C6" w:rsidP="009831C6">
      <w:pPr>
        <w:overflowPunct w:val="0"/>
        <w:autoSpaceDE w:val="0"/>
        <w:autoSpaceDN w:val="0"/>
        <w:adjustRightInd w:val="0"/>
        <w:ind w:left="568" w:hanging="284"/>
        <w:textAlignment w:val="baseline"/>
        <w:rPr>
          <w:rFonts w:eastAsia="Times New Roman"/>
          <w:highlight w:val="lightGray"/>
          <w:lang w:eastAsia="en-GB"/>
        </w:rPr>
      </w:pPr>
      <w:r w:rsidRPr="009831C6">
        <w:rPr>
          <w:rFonts w:eastAsia="Times New Roman"/>
          <w:highlight w:val="lightGray"/>
          <w:lang w:val="en-US" w:eastAsia="en-GB"/>
        </w:rPr>
        <w:t>-</w:t>
      </w:r>
      <w:r w:rsidRPr="009831C6">
        <w:rPr>
          <w:rFonts w:eastAsia="Times New Roman"/>
          <w:highlight w:val="lightGray"/>
          <w:lang w:val="en-US" w:eastAsia="en-GB"/>
        </w:rPr>
        <w:tab/>
      </w:r>
      <w:r w:rsidRPr="009831C6">
        <w:rPr>
          <w:rFonts w:eastAsia="Times New Roman"/>
          <w:highlight w:val="lightGray"/>
          <w:lang w:eastAsia="en-GB"/>
        </w:rPr>
        <w:t>T</w:t>
      </w:r>
      <w:r w:rsidRPr="009831C6">
        <w:rPr>
          <w:rFonts w:eastAsia="Times New Roman"/>
          <w:highlight w:val="lightGray"/>
          <w:vertAlign w:val="subscript"/>
          <w:lang w:eastAsia="en-GB"/>
        </w:rPr>
        <w:t>evaluate,SLSS</w:t>
      </w:r>
      <w:r w:rsidRPr="009831C6">
        <w:rPr>
          <w:rFonts w:eastAsia="Times New Roman"/>
          <w:highlight w:val="lightGray"/>
          <w:lang w:eastAsia="en-GB"/>
        </w:rPr>
        <w:t xml:space="preserve"> = 0.64 sec (as specified in clause 12.3.1.4);</w:t>
      </w:r>
    </w:p>
    <w:p w:rsidR="009831C6" w:rsidRPr="009831C6" w:rsidRDefault="009831C6" w:rsidP="009831C6">
      <w:pPr>
        <w:overflowPunct w:val="0"/>
        <w:autoSpaceDE w:val="0"/>
        <w:autoSpaceDN w:val="0"/>
        <w:adjustRightInd w:val="0"/>
        <w:ind w:left="568" w:hanging="284"/>
        <w:textAlignment w:val="baseline"/>
        <w:rPr>
          <w:rFonts w:eastAsia="Times New Roman"/>
          <w:lang w:eastAsia="en-GB"/>
        </w:rPr>
      </w:pPr>
      <w:r w:rsidRPr="009831C6">
        <w:rPr>
          <w:rFonts w:eastAsia="Times New Roman"/>
          <w:highlight w:val="lightGray"/>
          <w:lang w:val="en-US" w:eastAsia="en-GB"/>
        </w:rPr>
        <w:t>-</w:t>
      </w:r>
      <w:r w:rsidRPr="009831C6">
        <w:rPr>
          <w:rFonts w:eastAsia="Times New Roman"/>
          <w:highlight w:val="lightGray"/>
          <w:lang w:val="en-US" w:eastAsia="en-GB"/>
        </w:rPr>
        <w:tab/>
      </w:r>
      <w:r w:rsidRPr="009831C6">
        <w:rPr>
          <w:rFonts w:eastAsia="Times New Roman"/>
          <w:highlight w:val="lightGray"/>
          <w:lang w:eastAsia="en-GB"/>
        </w:rPr>
        <w:t>S-SSB period = 160ms.</w:t>
      </w:r>
    </w:p>
    <w:p w:rsidR="00520BD9" w:rsidRDefault="00562A10" w:rsidP="00B5068E">
      <w:pPr>
        <w:pStyle w:val="tdoc-header"/>
        <w:autoSpaceDE w:val="0"/>
        <w:autoSpaceDN w:val="0"/>
        <w:adjustRightInd w:val="0"/>
        <w:spacing w:before="240" w:after="180"/>
        <w:outlineLvl w:val="0"/>
        <w:rPr>
          <w:b/>
          <w:bCs/>
          <w:noProof w:val="0"/>
        </w:rPr>
      </w:pPr>
      <w:r w:rsidRPr="00CB116F">
        <w:rPr>
          <w:b/>
          <w:bCs/>
          <w:noProof w:val="0"/>
        </w:rPr>
        <w:t>3</w:t>
      </w:r>
      <w:r w:rsidR="0026555B" w:rsidRPr="00CB116F">
        <w:rPr>
          <w:b/>
          <w:bCs/>
          <w:noProof w:val="0"/>
        </w:rPr>
        <w:t xml:space="preserve">. </w:t>
      </w:r>
      <w:r w:rsidR="0026555B" w:rsidRPr="00CB116F">
        <w:rPr>
          <w:rFonts w:cs="Times New Roman"/>
          <w:b/>
          <w:bCs/>
          <w:noProof w:val="0"/>
        </w:rPr>
        <w:tab/>
      </w:r>
      <w:r w:rsidR="00520BD9">
        <w:rPr>
          <w:b/>
          <w:bCs/>
          <w:noProof w:val="0"/>
        </w:rPr>
        <w:t>Discussion</w:t>
      </w:r>
    </w:p>
    <w:p w:rsidR="00800E3F" w:rsidRDefault="00230A16" w:rsidP="0073050B">
      <w:pPr>
        <w:spacing w:before="120" w:after="120"/>
        <w:rPr>
          <w:rFonts w:ascii="Arial" w:eastAsia="宋体" w:hAnsi="Arial"/>
          <w:lang w:eastAsia="zh-CN"/>
        </w:rPr>
      </w:pPr>
      <w:r>
        <w:rPr>
          <w:rFonts w:ascii="Arial" w:hAnsi="Arial"/>
        </w:rPr>
        <w:t>UE has already selected SyncRef UE 1 as the synchronization reference source before the test begins. During the whole test, UE is expected to keep using SyncRef UE 1 as the the synchronization reference source. Then the PSBCH-RSRP measurement result of SyncRef UE 1 shall be higher than the minimum requirement given in 38.133 according to 38.331 clause 5.8.6.2</w:t>
      </w:r>
      <w:r w:rsidR="00800E3F">
        <w:rPr>
          <w:rFonts w:ascii="Arial" w:eastAsia="宋体" w:hAnsi="Arial"/>
          <w:lang w:eastAsia="zh-CN"/>
        </w:rPr>
        <w:t>:</w:t>
      </w:r>
    </w:p>
    <w:p w:rsidR="00230A16" w:rsidRPr="00230A16" w:rsidRDefault="00230A16" w:rsidP="00230A16">
      <w:pPr>
        <w:pStyle w:val="B1"/>
        <w:rPr>
          <w:highlight w:val="lightGray"/>
        </w:rPr>
      </w:pPr>
      <w:r w:rsidRPr="00230A16">
        <w:rPr>
          <w:highlight w:val="lightGray"/>
        </w:rPr>
        <w:t>1&gt;</w:t>
      </w:r>
      <w:r w:rsidRPr="00230A16">
        <w:rPr>
          <w:highlight w:val="lightGray"/>
        </w:rPr>
        <w:tab/>
        <w:t>else:</w:t>
      </w:r>
    </w:p>
    <w:p w:rsidR="00230A16" w:rsidRPr="00230A16" w:rsidRDefault="002111E4" w:rsidP="00230A16">
      <w:pPr>
        <w:pStyle w:val="B2"/>
        <w:rPr>
          <w:highlight w:val="lightGray"/>
        </w:rPr>
      </w:pPr>
      <w:r>
        <w:rPr>
          <w:rFonts w:hint="eastAsia"/>
          <w:highlight w:val="lightGray"/>
          <w:lang w:eastAsia="zh-CN"/>
        </w:rPr>
        <w:t>.</w:t>
      </w:r>
      <w:r>
        <w:rPr>
          <w:highlight w:val="lightGray"/>
          <w:lang w:eastAsia="zh-CN"/>
        </w:rPr>
        <w:t>..</w:t>
      </w:r>
    </w:p>
    <w:p w:rsidR="00230A16" w:rsidRPr="00230A16" w:rsidRDefault="00230A16" w:rsidP="00230A16">
      <w:pPr>
        <w:pStyle w:val="B2"/>
        <w:rPr>
          <w:highlight w:val="lightGray"/>
        </w:rPr>
      </w:pPr>
      <w:r w:rsidRPr="00230A16">
        <w:rPr>
          <w:highlight w:val="lightGray"/>
        </w:rPr>
        <w:t>2&gt;</w:t>
      </w:r>
      <w:r w:rsidRPr="00230A16">
        <w:rPr>
          <w:highlight w:val="lightGray"/>
        </w:rPr>
        <w:tab/>
        <w:t>if the UE has selected a SyncRef UE:</w:t>
      </w:r>
    </w:p>
    <w:p w:rsidR="00230A16" w:rsidRPr="00230A16" w:rsidRDefault="002111E4" w:rsidP="00230A16">
      <w:pPr>
        <w:pStyle w:val="B3"/>
        <w:rPr>
          <w:highlight w:val="lightGray"/>
        </w:rPr>
      </w:pPr>
      <w:r>
        <w:rPr>
          <w:highlight w:val="lightGray"/>
        </w:rPr>
        <w:t>...</w:t>
      </w:r>
    </w:p>
    <w:p w:rsidR="00230A16" w:rsidRPr="00230A16" w:rsidRDefault="00230A16" w:rsidP="00230A16">
      <w:pPr>
        <w:pStyle w:val="B3"/>
        <w:rPr>
          <w:highlight w:val="lightGray"/>
        </w:rPr>
      </w:pPr>
      <w:r w:rsidRPr="00230A16">
        <w:rPr>
          <w:highlight w:val="lightGray"/>
        </w:rPr>
        <w:t>3&gt;</w:t>
      </w:r>
      <w:r w:rsidRPr="00230A16">
        <w:rPr>
          <w:highlight w:val="lightGray"/>
        </w:rPr>
        <w:tab/>
        <w:t xml:space="preserve">if the PSBCH-RSRP of the current SyncRef UE is less than the minimum requirement </w:t>
      </w:r>
      <w:r w:rsidRPr="00230A16">
        <w:rPr>
          <w:highlight w:val="lightGray"/>
          <w:lang w:eastAsia="zh-CN"/>
        </w:rPr>
        <w:t xml:space="preserve">defined in </w:t>
      </w:r>
      <w:r w:rsidRPr="00230A16">
        <w:rPr>
          <w:highlight w:val="lightGray"/>
        </w:rPr>
        <w:t xml:space="preserve">TS </w:t>
      </w:r>
      <w:r w:rsidRPr="00230A16">
        <w:rPr>
          <w:highlight w:val="lightGray"/>
          <w:lang w:eastAsia="zh-CN"/>
        </w:rPr>
        <w:t>38.133 [14]</w:t>
      </w:r>
      <w:r w:rsidRPr="00230A16">
        <w:rPr>
          <w:highlight w:val="lightGray"/>
        </w:rPr>
        <w:t>:</w:t>
      </w:r>
    </w:p>
    <w:p w:rsidR="00230A16" w:rsidRPr="00A908F6" w:rsidRDefault="00230A16" w:rsidP="00230A16">
      <w:pPr>
        <w:pStyle w:val="B4"/>
      </w:pPr>
      <w:r w:rsidRPr="00230A16">
        <w:rPr>
          <w:highlight w:val="lightGray"/>
        </w:rPr>
        <w:t>4&gt;</w:t>
      </w:r>
      <w:r w:rsidRPr="00230A16">
        <w:rPr>
          <w:highlight w:val="lightGray"/>
        </w:rPr>
        <w:tab/>
        <w:t>consider no SyncRef UE to be selected;</w:t>
      </w:r>
    </w:p>
    <w:p w:rsidR="005D1E77" w:rsidRDefault="005D1E77" w:rsidP="005D1E77">
      <w:pPr>
        <w:spacing w:before="120" w:after="120"/>
        <w:rPr>
          <w:rFonts w:ascii="Arial" w:eastAsia="宋体" w:hAnsi="Arial"/>
          <w:lang w:eastAsia="zh-CN"/>
        </w:rPr>
      </w:pPr>
      <w:r>
        <w:rPr>
          <w:rFonts w:ascii="Arial" w:eastAsia="宋体" w:hAnsi="Arial"/>
          <w:lang w:eastAsia="zh-CN"/>
        </w:rPr>
        <w:t>T</w:t>
      </w:r>
      <w:r w:rsidRPr="00B11F4A">
        <w:rPr>
          <w:rFonts w:ascii="Arial" w:eastAsia="宋体" w:hAnsi="Arial"/>
          <w:lang w:eastAsia="zh-CN"/>
        </w:rPr>
        <w:t xml:space="preserve">he </w:t>
      </w:r>
      <w:r w:rsidR="00775E71">
        <w:rPr>
          <w:rFonts w:ascii="Arial" w:eastAsia="宋体" w:hAnsi="Arial"/>
          <w:lang w:eastAsia="zh-CN"/>
        </w:rPr>
        <w:t>"</w:t>
      </w:r>
      <w:r w:rsidRPr="00B11F4A">
        <w:rPr>
          <w:rFonts w:ascii="Arial" w:eastAsia="宋体" w:hAnsi="Arial"/>
          <w:lang w:eastAsia="zh-CN"/>
        </w:rPr>
        <w:t>minimum requirement</w:t>
      </w:r>
      <w:r w:rsidR="00775E71">
        <w:rPr>
          <w:rFonts w:ascii="Arial" w:eastAsia="宋体" w:hAnsi="Arial"/>
          <w:lang w:eastAsia="zh-CN"/>
        </w:rPr>
        <w:t xml:space="preserve"> defined in 38.133"</w:t>
      </w:r>
      <w:r w:rsidRPr="00B11F4A">
        <w:rPr>
          <w:rFonts w:ascii="Arial" w:eastAsia="宋体" w:hAnsi="Arial"/>
          <w:lang w:eastAsia="zh-CN"/>
        </w:rPr>
        <w:t xml:space="preserve"> </w:t>
      </w:r>
      <w:r>
        <w:rPr>
          <w:rFonts w:ascii="Arial" w:eastAsia="宋体" w:hAnsi="Arial"/>
          <w:lang w:eastAsia="zh-CN"/>
        </w:rPr>
        <w:t xml:space="preserve">referred by 38.331 is given in 38.133 </w:t>
      </w:r>
      <w:r w:rsidR="0024622F">
        <w:rPr>
          <w:rFonts w:ascii="Arial" w:eastAsia="宋体" w:hAnsi="Arial"/>
          <w:lang w:eastAsia="zh-CN"/>
        </w:rPr>
        <w:t>Annex B.4.3</w:t>
      </w:r>
      <w:r>
        <w:rPr>
          <w:rFonts w:ascii="Arial" w:eastAsia="宋体" w:hAnsi="Arial"/>
          <w:lang w:eastAsia="zh-CN"/>
        </w:rPr>
        <w:t>:</w:t>
      </w:r>
    </w:p>
    <w:p w:rsidR="0024622F" w:rsidRPr="0024622F" w:rsidRDefault="0024622F" w:rsidP="0024622F">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24622F">
        <w:rPr>
          <w:rFonts w:ascii="Arial" w:eastAsia="Times New Roman" w:hAnsi="Arial"/>
          <w:sz w:val="32"/>
          <w:highlight w:val="lightGray"/>
          <w:lang w:eastAsia="en-GB"/>
        </w:rPr>
        <w:t>B.4.3</w:t>
      </w:r>
      <w:r w:rsidRPr="0024622F">
        <w:rPr>
          <w:rFonts w:ascii="Arial" w:eastAsia="Times New Roman" w:hAnsi="Arial"/>
          <w:sz w:val="32"/>
          <w:highlight w:val="lightGray"/>
          <w:lang w:eastAsia="en-GB"/>
        </w:rPr>
        <w:tab/>
        <w:t>Conditions for Selection/Reselection to Intra-frequency SyncRef UE</w:t>
      </w:r>
    </w:p>
    <w:p w:rsidR="0024622F" w:rsidRPr="0024622F" w:rsidRDefault="0024622F" w:rsidP="0024622F">
      <w:pPr>
        <w:overflowPunct w:val="0"/>
        <w:autoSpaceDE w:val="0"/>
        <w:autoSpaceDN w:val="0"/>
        <w:adjustRightInd w:val="0"/>
        <w:textAlignment w:val="baseline"/>
        <w:rPr>
          <w:rFonts w:eastAsia="Times New Roman"/>
          <w:highlight w:val="lightGray"/>
          <w:lang w:eastAsia="en-GB"/>
        </w:rPr>
      </w:pPr>
      <w:r w:rsidRPr="0024622F">
        <w:rPr>
          <w:rFonts w:eastAsia="Times New Roman"/>
          <w:highlight w:val="lightGray"/>
          <w:lang w:eastAsia="en-GB"/>
        </w:rPr>
        <w:t xml:space="preserve">This clause defines the S-SSB_RP and S-SSB </w:t>
      </w:r>
      <w:r w:rsidRPr="0024622F">
        <w:rPr>
          <w:rFonts w:eastAsia="Times New Roman"/>
          <w:highlight w:val="lightGray"/>
          <w:lang w:val="en-US" w:eastAsia="en-GB"/>
        </w:rPr>
        <w:t>Ês/Iot</w:t>
      </w:r>
      <w:r w:rsidRPr="0024622F">
        <w:rPr>
          <w:rFonts w:eastAsia="Times New Roman"/>
          <w:highlight w:val="lightGray"/>
          <w:lang w:eastAsia="en-GB"/>
        </w:rPr>
        <w:t xml:space="preserve"> applicable for a corresponding operating band.</w:t>
      </w:r>
    </w:p>
    <w:p w:rsidR="0024622F" w:rsidRPr="0024622F" w:rsidRDefault="0024622F" w:rsidP="0024622F">
      <w:pPr>
        <w:overflowPunct w:val="0"/>
        <w:autoSpaceDE w:val="0"/>
        <w:autoSpaceDN w:val="0"/>
        <w:adjustRightInd w:val="0"/>
        <w:textAlignment w:val="baseline"/>
        <w:rPr>
          <w:rFonts w:eastAsia="Times New Roman"/>
          <w:highlight w:val="lightGray"/>
          <w:lang w:eastAsia="en-GB"/>
        </w:rPr>
      </w:pPr>
      <w:r w:rsidRPr="0024622F">
        <w:rPr>
          <w:rFonts w:eastAsia="Times New Roman"/>
          <w:highlight w:val="lightGray"/>
          <w:lang w:eastAsia="en-GB"/>
        </w:rPr>
        <w:t>The conditions for selection/reselection to intra-frequency SyncRef UE are defined in Table B.4.3-1 for FR1.</w:t>
      </w:r>
    </w:p>
    <w:p w:rsidR="0024622F" w:rsidRPr="0024622F" w:rsidRDefault="0024622F" w:rsidP="0024622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4622F">
        <w:rPr>
          <w:rFonts w:ascii="Arial" w:eastAsia="Times New Roman" w:hAnsi="Arial"/>
          <w:b/>
          <w:highlight w:val="lightGray"/>
          <w:lang w:eastAsia="en-GB"/>
        </w:rPr>
        <w:lastRenderedPageBreak/>
        <w:t>Table B.4.3-1: V2X synchronization measurements in FR1</w:t>
      </w:r>
    </w:p>
    <w:tbl>
      <w:tblPr>
        <w:tblW w:w="0" w:type="auto"/>
        <w:tblLook w:val="01E0" w:firstRow="1" w:lastRow="1" w:firstColumn="1" w:lastColumn="1" w:noHBand="0" w:noVBand="0"/>
      </w:tblPr>
      <w:tblGrid>
        <w:gridCol w:w="1117"/>
        <w:gridCol w:w="3328"/>
        <w:gridCol w:w="1156"/>
        <w:gridCol w:w="1233"/>
        <w:gridCol w:w="1156"/>
        <w:gridCol w:w="1360"/>
      </w:tblGrid>
      <w:tr w:rsidR="0024622F" w:rsidRPr="0024622F" w:rsidTr="004B64E6">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NR V2X operating band groups</w:t>
            </w:r>
            <w:r w:rsidRPr="0024622F">
              <w:rPr>
                <w:rFonts w:ascii="Arial" w:eastAsia="Times New Roman" w:hAnsi="Arial" w:cs="Arial"/>
                <w:b/>
                <w:sz w:val="18"/>
                <w:highlight w:val="lightGray"/>
                <w:vertAlign w:val="superscript"/>
                <w:lang w:eastAsia="en-GB"/>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Minimum S-SSB_RP</w:t>
            </w:r>
          </w:p>
        </w:tc>
        <w:tc>
          <w:tcPr>
            <w:tcW w:w="1409" w:type="dxa"/>
            <w:tcBorders>
              <w:top w:val="single" w:sz="4" w:space="0" w:color="auto"/>
              <w:left w:val="single" w:sz="6" w:space="0" w:color="auto"/>
              <w:bottom w:val="single" w:sz="6" w:space="0" w:color="auto"/>
              <w:right w:val="single" w:sz="4" w:space="0" w:color="auto"/>
            </w:tcBorders>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 xml:space="preserve">S-SSB </w:t>
            </w:r>
            <w:r w:rsidRPr="0024622F">
              <w:rPr>
                <w:rFonts w:ascii="Arial" w:eastAsia="Times New Roman" w:hAnsi="Arial" w:cs="Arial"/>
                <w:b/>
                <w:sz w:val="18"/>
                <w:highlight w:val="lightGray"/>
                <w:lang w:val="en-US" w:eastAsia="en-GB"/>
              </w:rPr>
              <w:t>Ês/Iot</w:t>
            </w:r>
          </w:p>
        </w:tc>
      </w:tr>
      <w:tr w:rsidR="0024622F" w:rsidRPr="0024622F" w:rsidTr="004B64E6">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457" w:type="dxa"/>
            <w:vMerge/>
            <w:tcBorders>
              <w:left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44" w:type="dxa"/>
            <w:gridSpan w:val="3"/>
            <w:tcBorders>
              <w:top w:val="single" w:sz="4" w:space="0" w:color="auto"/>
              <w:left w:val="single" w:sz="6" w:space="0" w:color="auto"/>
              <w:bottom w:val="single" w:sz="6" w:space="0" w:color="auto"/>
              <w:right w:val="single" w:sz="6" w:space="0" w:color="auto"/>
            </w:tcBorders>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dBm/SCS</w:t>
            </w:r>
            <w:r w:rsidRPr="0024622F">
              <w:rPr>
                <w:rFonts w:ascii="Arial" w:eastAsia="Times New Roman" w:hAnsi="Arial" w:cs="Arial"/>
                <w:b/>
                <w:sz w:val="18"/>
                <w:highlight w:val="lightGray"/>
                <w:vertAlign w:val="subscript"/>
                <w:lang w:eastAsia="en-GB"/>
              </w:rPr>
              <w:t>S-SSB</w:t>
            </w:r>
          </w:p>
        </w:tc>
        <w:tc>
          <w:tcPr>
            <w:tcW w:w="1409" w:type="dxa"/>
            <w:vMerge w:val="restart"/>
            <w:tcBorders>
              <w:top w:val="single" w:sz="4" w:space="0" w:color="auto"/>
              <w:left w:val="single" w:sz="6" w:space="0" w:color="auto"/>
              <w:right w:val="single" w:sz="4"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dB</w:t>
            </w:r>
          </w:p>
        </w:tc>
      </w:tr>
      <w:tr w:rsidR="0024622F" w:rsidRPr="0024622F" w:rsidTr="004B64E6">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457" w:type="dxa"/>
            <w:vMerge/>
            <w:tcBorders>
              <w:left w:val="single" w:sz="6"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187"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r w:rsidRPr="0024622F">
              <w:rPr>
                <w:rFonts w:ascii="Arial" w:eastAsia="Times New Roman" w:hAnsi="Arial" w:cs="Arial"/>
                <w:b/>
                <w:sz w:val="18"/>
                <w:highlight w:val="lightGray"/>
                <w:lang w:eastAsia="en-GB"/>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r w:rsidRPr="0024622F">
              <w:rPr>
                <w:rFonts w:ascii="Arial" w:eastAsia="Times New Roman" w:hAnsi="Arial" w:cs="Arial"/>
                <w:b/>
                <w:sz w:val="18"/>
                <w:highlight w:val="lightGray"/>
                <w:lang w:eastAsia="en-GB"/>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r w:rsidRPr="0024622F">
              <w:rPr>
                <w:rFonts w:ascii="Arial" w:eastAsia="Times New Roman" w:hAnsi="Arial" w:cs="Arial"/>
                <w:b/>
                <w:sz w:val="18"/>
                <w:highlight w:val="lightGray"/>
                <w:lang w:eastAsia="en-GB"/>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r>
      <w:tr w:rsidR="0024622F" w:rsidRPr="0024622F" w:rsidTr="004B64E6">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-120.5</w:t>
            </w:r>
          </w:p>
        </w:tc>
        <w:tc>
          <w:tcPr>
            <w:tcW w:w="1270"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-117.5</w:t>
            </w:r>
          </w:p>
        </w:tc>
        <w:tc>
          <w:tcPr>
            <w:tcW w:w="1187"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sym w:font="Symbol" w:char="F0B3"/>
            </w:r>
            <w:r w:rsidRPr="0024622F">
              <w:rPr>
                <w:rFonts w:ascii="Arial" w:eastAsia="Times New Roman" w:hAnsi="Arial" w:cs="Arial"/>
                <w:sz w:val="18"/>
                <w:highlight w:val="lightGray"/>
                <w:lang w:eastAsia="en-GB"/>
              </w:rPr>
              <w:t xml:space="preserve"> 0</w:t>
            </w:r>
          </w:p>
        </w:tc>
      </w:tr>
      <w:tr w:rsidR="0024622F" w:rsidRPr="0024622F" w:rsidTr="004B64E6">
        <w:trPr>
          <w:trHeight w:val="238"/>
        </w:trPr>
        <w:tc>
          <w:tcPr>
            <w:tcW w:w="1119" w:type="dxa"/>
            <w:vMerge/>
            <w:tcBorders>
              <w:left w:val="single" w:sz="4" w:space="0" w:color="auto"/>
              <w:right w:val="single" w:sz="6" w:space="0" w:color="auto"/>
            </w:tcBorders>
            <w:shd w:val="clear" w:color="auto" w:fill="auto"/>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457" w:type="dxa"/>
            <w:tcBorders>
              <w:top w:val="single" w:sz="6" w:space="0" w:color="auto"/>
              <w:left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NR_TDD_FR1_J</w:t>
            </w:r>
          </w:p>
        </w:tc>
        <w:tc>
          <w:tcPr>
            <w:tcW w:w="1187" w:type="dxa"/>
            <w:tcBorders>
              <w:top w:val="single" w:sz="6" w:space="0" w:color="auto"/>
              <w:left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-116.5</w:t>
            </w:r>
          </w:p>
        </w:tc>
        <w:tc>
          <w:tcPr>
            <w:tcW w:w="1270" w:type="dxa"/>
            <w:tcBorders>
              <w:top w:val="single" w:sz="6" w:space="0" w:color="auto"/>
              <w:left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yellow"/>
                <w:lang w:eastAsia="en-GB"/>
              </w:rPr>
              <w:t>-113.5</w:t>
            </w:r>
          </w:p>
        </w:tc>
        <w:tc>
          <w:tcPr>
            <w:tcW w:w="1187" w:type="dxa"/>
            <w:tcBorders>
              <w:top w:val="single" w:sz="6" w:space="0" w:color="auto"/>
              <w:left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-110.5</w:t>
            </w:r>
          </w:p>
        </w:tc>
        <w:tc>
          <w:tcPr>
            <w:tcW w:w="1409" w:type="dxa"/>
            <w:tcBorders>
              <w:top w:val="single" w:sz="6" w:space="0" w:color="auto"/>
              <w:left w:val="single" w:sz="6" w:space="0" w:color="auto"/>
              <w:right w:val="single" w:sz="4"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sym w:font="Symbol" w:char="F0B3"/>
            </w:r>
            <w:r w:rsidRPr="0024622F">
              <w:rPr>
                <w:rFonts w:ascii="Arial" w:eastAsia="Times New Roman" w:hAnsi="Arial" w:cs="Arial"/>
                <w:sz w:val="18"/>
                <w:highlight w:val="lightGray"/>
                <w:lang w:eastAsia="en-GB"/>
              </w:rPr>
              <w:t xml:space="preserve"> 0</w:t>
            </w:r>
          </w:p>
        </w:tc>
      </w:tr>
      <w:tr w:rsidR="0024622F" w:rsidRPr="0024622F" w:rsidTr="004B64E6">
        <w:tc>
          <w:tcPr>
            <w:tcW w:w="9629" w:type="dxa"/>
            <w:gridSpan w:val="6"/>
            <w:tcBorders>
              <w:top w:val="single" w:sz="6" w:space="0" w:color="auto"/>
              <w:left w:val="single" w:sz="4" w:space="0" w:color="auto"/>
              <w:bottom w:val="single" w:sz="4" w:space="0" w:color="auto"/>
              <w:right w:val="single" w:sz="4" w:space="0" w:color="auto"/>
            </w:tcBorders>
          </w:tcPr>
          <w:p w:rsidR="0024622F" w:rsidRPr="0024622F" w:rsidRDefault="0024622F" w:rsidP="0024622F">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NOTE 1:</w:t>
            </w:r>
            <w:r w:rsidRPr="0024622F">
              <w:rPr>
                <w:rFonts w:ascii="Arial" w:eastAsia="Times New Roman" w:hAnsi="Arial" w:cs="Arial"/>
                <w:sz w:val="18"/>
                <w:highlight w:val="lightGray"/>
                <w:lang w:eastAsia="en-GB"/>
              </w:rPr>
              <w:tab/>
              <w:t>NR V2X operating band groups are as defined in Section 3.5 for the corresponding NR operating bands.</w:t>
            </w:r>
          </w:p>
          <w:p w:rsidR="0024622F" w:rsidRPr="0024622F" w:rsidRDefault="0024622F" w:rsidP="0024622F">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4622F">
              <w:rPr>
                <w:rFonts w:ascii="Arial" w:eastAsia="Times New Roman" w:hAnsi="Arial" w:cs="Arial"/>
                <w:sz w:val="18"/>
                <w:highlight w:val="lightGray"/>
                <w:lang w:eastAsia="en-GB"/>
              </w:rPr>
              <w:t xml:space="preserve">NOTE 2: </w:t>
            </w:r>
            <w:r w:rsidRPr="0024622F">
              <w:rPr>
                <w:rFonts w:ascii="Arial" w:eastAsia="Times New Roman" w:hAnsi="Arial" w:cs="Arial"/>
                <w:sz w:val="18"/>
                <w:highlight w:val="lightGray"/>
                <w:lang w:eastAsia="en-GB"/>
              </w:rPr>
              <w:tab/>
              <w:t>The SyncRef UE transmission frequency shall be accurate to within ±5 PPM compared to the absolute frequency.</w:t>
            </w:r>
          </w:p>
        </w:tc>
      </w:tr>
    </w:tbl>
    <w:p w:rsidR="002111E4" w:rsidRPr="002111E4" w:rsidRDefault="002111E4" w:rsidP="0024622F">
      <w:pPr>
        <w:overflowPunct w:val="0"/>
        <w:autoSpaceDE w:val="0"/>
        <w:autoSpaceDN w:val="0"/>
        <w:adjustRightInd w:val="0"/>
        <w:textAlignment w:val="baseline"/>
        <w:rPr>
          <w:rFonts w:eastAsiaTheme="minorEastAsia"/>
          <w:lang w:eastAsia="zh-CN"/>
        </w:rPr>
      </w:pPr>
    </w:p>
    <w:p w:rsidR="002111E4" w:rsidRDefault="002111E4" w:rsidP="00955A25">
      <w:pPr>
        <w:spacing w:before="120" w:after="120"/>
        <w:rPr>
          <w:rFonts w:ascii="Arial" w:hAnsi="Arial"/>
        </w:rPr>
      </w:pPr>
      <w:r>
        <w:rPr>
          <w:rFonts w:ascii="Arial" w:hAnsi="Arial"/>
        </w:rPr>
        <w:t xml:space="preserve">On the other side, UE is expected to not transmit any S-SSB in T1 &amp; T3 and transmit S-SSB in T2. As a result, PSBCH-RSRP measurement result of SyncRef UE 1 should be smaller than </w:t>
      </w:r>
      <w:r w:rsidRPr="002111E4">
        <w:rPr>
          <w:rFonts w:ascii="Arial" w:hAnsi="Arial"/>
        </w:rPr>
        <w:t>syncTxThreshOoC</w:t>
      </w:r>
      <w:r>
        <w:rPr>
          <w:rFonts w:ascii="Arial" w:hAnsi="Arial"/>
        </w:rPr>
        <w:t xml:space="preserve"> in T1 &amp; T3 and larger than </w:t>
      </w:r>
      <w:r w:rsidRPr="002111E4">
        <w:rPr>
          <w:rFonts w:ascii="Arial" w:hAnsi="Arial"/>
        </w:rPr>
        <w:t>syncTxThreshOoC</w:t>
      </w:r>
      <w:r w:rsidRPr="005B59EA">
        <w:rPr>
          <w:rFonts w:ascii="Arial" w:hAnsi="Arial"/>
        </w:rPr>
        <w:t xml:space="preserve"> </w:t>
      </w:r>
      <w:r>
        <w:rPr>
          <w:rFonts w:ascii="Arial" w:hAnsi="Arial"/>
        </w:rPr>
        <w:t>in T2 according to 38.331 clause 5.8.5.2:</w:t>
      </w:r>
    </w:p>
    <w:p w:rsidR="002111E4" w:rsidRPr="002111E4" w:rsidRDefault="002111E4" w:rsidP="002111E4">
      <w:pPr>
        <w:pStyle w:val="B1"/>
        <w:rPr>
          <w:highlight w:val="lightGray"/>
          <w:lang w:eastAsia="zh-CN"/>
        </w:rPr>
      </w:pPr>
      <w:r w:rsidRPr="002111E4">
        <w:rPr>
          <w:highlight w:val="lightGray"/>
        </w:rPr>
        <w:t>1&gt;</w:t>
      </w:r>
      <w:r w:rsidRPr="002111E4">
        <w:rPr>
          <w:highlight w:val="lightGray"/>
        </w:rPr>
        <w:tab/>
        <w:t>else</w:t>
      </w:r>
      <w:r w:rsidRPr="002111E4">
        <w:rPr>
          <w:highlight w:val="lightGray"/>
          <w:lang w:eastAsia="zh-CN"/>
        </w:rPr>
        <w:t>:</w:t>
      </w:r>
    </w:p>
    <w:p w:rsidR="002111E4" w:rsidRPr="002111E4" w:rsidRDefault="002111E4" w:rsidP="002111E4">
      <w:pPr>
        <w:pStyle w:val="B2"/>
        <w:rPr>
          <w:highlight w:val="lightGray"/>
        </w:rPr>
      </w:pPr>
      <w:r w:rsidRPr="002111E4">
        <w:rPr>
          <w:highlight w:val="lightGray"/>
        </w:rPr>
        <w:t>2&gt;</w:t>
      </w:r>
      <w:r w:rsidRPr="002111E4">
        <w:rPr>
          <w:highlight w:val="lightGray"/>
        </w:rPr>
        <w:tab/>
      </w:r>
      <w:r w:rsidRPr="002111E4">
        <w:rPr>
          <w:highlight w:val="lightGray"/>
          <w:lang w:eastAsia="zh-CN"/>
        </w:rPr>
        <w:t>for the frequency used for NR sidelink communication,</w:t>
      </w:r>
      <w:r w:rsidRPr="002111E4">
        <w:rPr>
          <w:highlight w:val="lightGray"/>
        </w:rPr>
        <w:t xml:space="preserve"> if </w:t>
      </w:r>
      <w:r w:rsidRPr="002111E4">
        <w:rPr>
          <w:i/>
          <w:highlight w:val="lightGray"/>
        </w:rPr>
        <w:t>syncTxThreshOoC</w:t>
      </w:r>
      <w:r w:rsidRPr="002111E4">
        <w:rPr>
          <w:highlight w:val="lightGray"/>
        </w:rPr>
        <w:t xml:space="preserve"> is included in </w:t>
      </w:r>
      <w:r w:rsidRPr="002111E4">
        <w:rPr>
          <w:i/>
          <w:noProof/>
          <w:highlight w:val="lightGray"/>
        </w:rPr>
        <w:t>SidelinkPreconfigNR</w:t>
      </w:r>
      <w:r w:rsidRPr="002111E4">
        <w:rPr>
          <w:highlight w:val="lightGray"/>
        </w:rPr>
        <w:t xml:space="preserve">; and the UE </w:t>
      </w:r>
      <w:r w:rsidRPr="002111E4">
        <w:rPr>
          <w:highlight w:val="lightGray"/>
          <w:lang w:eastAsia="zh-CN"/>
        </w:rPr>
        <w:t xml:space="preserve">is not directly synchronized to GNSS, and the UE </w:t>
      </w:r>
      <w:r w:rsidRPr="002111E4">
        <w:rPr>
          <w:highlight w:val="lightGray"/>
        </w:rPr>
        <w:t xml:space="preserve">has no selected SyncRef UE or the PSBCH-RSRP measurement result of the selected SyncRef UE is below the value of </w:t>
      </w:r>
      <w:r w:rsidRPr="002111E4">
        <w:rPr>
          <w:i/>
          <w:highlight w:val="lightGray"/>
        </w:rPr>
        <w:t>syncTxThreshOoC</w:t>
      </w:r>
      <w:r w:rsidRPr="002111E4">
        <w:rPr>
          <w:highlight w:val="lightGray"/>
          <w:lang w:eastAsia="zh-CN"/>
        </w:rPr>
        <w:t>;</w:t>
      </w:r>
      <w:r w:rsidRPr="002111E4">
        <w:rPr>
          <w:highlight w:val="lightGray"/>
        </w:rPr>
        <w:t xml:space="preserve"> or</w:t>
      </w:r>
    </w:p>
    <w:p w:rsidR="002111E4" w:rsidRPr="002111E4" w:rsidRDefault="002111E4" w:rsidP="002111E4">
      <w:pPr>
        <w:pStyle w:val="B2"/>
        <w:rPr>
          <w:highlight w:val="lightGray"/>
        </w:rPr>
      </w:pPr>
      <w:r w:rsidRPr="002111E4">
        <w:rPr>
          <w:highlight w:val="lightGray"/>
        </w:rPr>
        <w:t>...</w:t>
      </w:r>
    </w:p>
    <w:p w:rsidR="002111E4" w:rsidRPr="00A908F6" w:rsidRDefault="002111E4" w:rsidP="002111E4">
      <w:pPr>
        <w:pStyle w:val="B3"/>
        <w:rPr>
          <w:lang w:eastAsia="zh-CN"/>
        </w:rPr>
      </w:pPr>
      <w:r w:rsidRPr="002111E4">
        <w:rPr>
          <w:highlight w:val="lightGray"/>
        </w:rPr>
        <w:t>3&gt;</w:t>
      </w:r>
      <w:r w:rsidRPr="002111E4">
        <w:rPr>
          <w:highlight w:val="lightGray"/>
        </w:rPr>
        <w:tab/>
        <w:t xml:space="preserve">transmit sidelink SSB on the frequency used for </w:t>
      </w:r>
      <w:r w:rsidRPr="002111E4">
        <w:rPr>
          <w:highlight w:val="lightGray"/>
          <w:lang w:eastAsia="zh-CN"/>
        </w:rPr>
        <w:t>NR sidelink communication</w:t>
      </w:r>
      <w:r w:rsidRPr="002111E4">
        <w:rPr>
          <w:highlight w:val="lightGray"/>
        </w:rPr>
        <w:t xml:space="preserve"> in accordance with TS 38.211 [16] , including the transmission of SLSS as specified in 5.8.5.3 and transmission of </w:t>
      </w:r>
      <w:r w:rsidRPr="002111E4">
        <w:rPr>
          <w:i/>
          <w:highlight w:val="lightGray"/>
        </w:rPr>
        <w:t>MasterInformationBlockSidelink</w:t>
      </w:r>
      <w:r w:rsidRPr="002111E4">
        <w:rPr>
          <w:highlight w:val="lightGray"/>
        </w:rPr>
        <w:t xml:space="preserve"> as specified in 5.8.9.4.3</w:t>
      </w:r>
      <w:r w:rsidRPr="002111E4">
        <w:rPr>
          <w:highlight w:val="lightGray"/>
          <w:lang w:eastAsia="zh-CN"/>
        </w:rPr>
        <w:t>;</w:t>
      </w:r>
    </w:p>
    <w:p w:rsidR="0073050B" w:rsidRPr="001E342D" w:rsidRDefault="00955A25" w:rsidP="00955A25">
      <w:pPr>
        <w:spacing w:before="120" w:after="120"/>
        <w:rPr>
          <w:rFonts w:ascii="Arial" w:eastAsiaTheme="minorEastAsia" w:hAnsi="Arial"/>
          <w:lang w:eastAsia="zh-CN"/>
        </w:rPr>
      </w:pPr>
      <w:r w:rsidRPr="005B59EA">
        <w:rPr>
          <w:rFonts w:ascii="Arial" w:hAnsi="Arial"/>
        </w:rPr>
        <w:t>With nominal signal levels</w:t>
      </w:r>
      <w:r>
        <w:rPr>
          <w:rFonts w:ascii="Arial" w:hAnsi="Arial"/>
        </w:rPr>
        <w:t xml:space="preserve"> </w:t>
      </w:r>
      <w:r>
        <w:rPr>
          <w:rFonts w:ascii="Arial" w:eastAsiaTheme="minorEastAsia" w:hAnsi="Arial" w:hint="eastAsia"/>
          <w:lang w:eastAsia="zh-CN"/>
        </w:rPr>
        <w:t>t</w:t>
      </w:r>
      <w:r>
        <w:rPr>
          <w:rFonts w:ascii="Arial" w:eastAsiaTheme="minorEastAsia" w:hAnsi="Arial"/>
          <w:lang w:eastAsia="zh-CN"/>
        </w:rPr>
        <w:t xml:space="preserve">he condition for detectable SyncRef UE is easily met.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rsidR="00520BD9" w:rsidRDefault="00520BD9" w:rsidP="00520BD9">
      <w:pPr>
        <w:pStyle w:val="tdoc-header"/>
        <w:autoSpaceDE w:val="0"/>
        <w:autoSpaceDN w:val="0"/>
        <w:adjustRightInd w:val="0"/>
        <w:spacing w:before="240" w:after="180"/>
        <w:outlineLvl w:val="0"/>
        <w:rPr>
          <w:b/>
          <w:bCs/>
          <w:noProof w:val="0"/>
        </w:rPr>
      </w:pPr>
      <w:r>
        <w:rPr>
          <w:b/>
          <w:bCs/>
          <w:noProof w:val="0"/>
        </w:rPr>
        <w:t>4</w:t>
      </w:r>
      <w:r w:rsidRPr="00CB116F">
        <w:rPr>
          <w:b/>
          <w:bCs/>
          <w:noProof w:val="0"/>
        </w:rPr>
        <w:t xml:space="preserve">. </w:t>
      </w:r>
      <w:r w:rsidRPr="00CB116F">
        <w:rPr>
          <w:rFonts w:cs="Times New Roman"/>
          <w:b/>
          <w:bCs/>
          <w:noProof w:val="0"/>
        </w:rPr>
        <w:tab/>
      </w:r>
      <w:r w:rsidRPr="00CB116F">
        <w:rPr>
          <w:b/>
          <w:bCs/>
          <w:noProof w:val="0"/>
        </w:rPr>
        <w:t>Calculation of Test Tolerances</w:t>
      </w:r>
    </w:p>
    <w:p w:rsidR="00D25229" w:rsidRPr="00B03902" w:rsidRDefault="00D25229" w:rsidP="00D25229">
      <w:pPr>
        <w:spacing w:before="120" w:after="120"/>
        <w:rPr>
          <w:rFonts w:ascii="Arial" w:eastAsiaTheme="minorEastAsia" w:hAnsi="Arial"/>
          <w:lang w:eastAsia="zh-CN"/>
        </w:rPr>
      </w:pPr>
      <w:r>
        <w:rPr>
          <w:rFonts w:ascii="Arial" w:eastAsiaTheme="minorEastAsia" w:hAnsi="Arial" w:hint="eastAsia"/>
          <w:lang w:eastAsia="zh-CN"/>
        </w:rPr>
        <w:t>T</w:t>
      </w:r>
      <w:r>
        <w:rPr>
          <w:rFonts w:ascii="Arial" w:eastAsiaTheme="minorEastAsia" w:hAnsi="Arial"/>
          <w:lang w:eastAsia="zh-CN"/>
        </w:rPr>
        <w:t>wo test configurations are given in test case A.9.1.</w:t>
      </w:r>
      <w:r w:rsidR="00D44617">
        <w:rPr>
          <w:rFonts w:ascii="Arial" w:eastAsiaTheme="minorEastAsia" w:hAnsi="Arial"/>
          <w:lang w:eastAsia="zh-CN"/>
        </w:rPr>
        <w:t>2</w:t>
      </w:r>
      <w:r>
        <w:rPr>
          <w:rFonts w:ascii="Arial" w:eastAsiaTheme="minorEastAsia" w:hAnsi="Arial"/>
          <w:lang w:eastAsia="zh-CN"/>
        </w:rPr>
        <w:t>.2 (20 MHz CBW and 40 MHz CBW). Analysis given in this clause are based on the test configuration of 20 MHz CBW.</w:t>
      </w:r>
    </w:p>
    <w:p w:rsidR="00690FDC" w:rsidRPr="00063A4F" w:rsidRDefault="00690FDC" w:rsidP="00690FDC">
      <w:pPr>
        <w:spacing w:before="120" w:after="120"/>
        <w:jc w:val="both"/>
        <w:rPr>
          <w:rFonts w:ascii="Arial" w:hAnsi="Arial"/>
          <w:u w:val="single"/>
        </w:rPr>
      </w:pPr>
      <w:r w:rsidRPr="00063A4F">
        <w:rPr>
          <w:rFonts w:ascii="Arial" w:hAnsi="Arial"/>
          <w:u w:val="single"/>
        </w:rPr>
        <w:t>General approach</w:t>
      </w:r>
    </w:p>
    <w:p w:rsidR="00690FDC" w:rsidRPr="00063A4F" w:rsidRDefault="00690FDC" w:rsidP="00690FDC">
      <w:pPr>
        <w:spacing w:after="120"/>
        <w:rPr>
          <w:rFonts w:ascii="Arial" w:hAnsi="Arial"/>
        </w:rPr>
      </w:pPr>
      <w:r w:rsidRPr="00063A4F">
        <w:rPr>
          <w:rFonts w:ascii="Arial" w:hAnsi="Arial"/>
        </w:rPr>
        <w:t xml:space="preserve">The general approach </w:t>
      </w:r>
      <w:r>
        <w:rPr>
          <w:rFonts w:ascii="Arial" w:hAnsi="Arial"/>
        </w:rPr>
        <w:t>is given in the steps below:</w:t>
      </w:r>
    </w:p>
    <w:p w:rsidR="00690FDC" w:rsidRPr="00063A4F" w:rsidRDefault="00690FDC" w:rsidP="00690FDC">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rsidR="00690FDC" w:rsidRPr="00063A4F" w:rsidRDefault="00690FDC" w:rsidP="00690FDC">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690FDC" w:rsidRPr="00E31A05" w:rsidRDefault="00690FDC" w:rsidP="00690FDC">
      <w:pPr>
        <w:spacing w:after="120"/>
        <w:rPr>
          <w:rFonts w:ascii="Arial" w:hAnsi="Arial"/>
        </w:rPr>
      </w:pPr>
      <w:r w:rsidRPr="00063A4F">
        <w:rPr>
          <w:rFonts w:ascii="Arial" w:hAnsi="Arial"/>
        </w:rPr>
        <w:t xml:space="preserve">Each step is explained below, and the calculations are given in the accompanying spreadsheet.    </w:t>
      </w:r>
    </w:p>
    <w:p w:rsidR="00690FDC" w:rsidRPr="00DB015C" w:rsidRDefault="00690FDC" w:rsidP="00690FDC">
      <w:pPr>
        <w:spacing w:before="120" w:after="120"/>
        <w:rPr>
          <w:rFonts w:ascii="Arial" w:hAnsi="Arial"/>
          <w:u w:val="single"/>
        </w:rPr>
      </w:pPr>
      <w:r w:rsidRPr="00DB015C">
        <w:rPr>
          <w:rFonts w:ascii="Arial" w:hAnsi="Arial"/>
          <w:u w:val="single"/>
        </w:rPr>
        <w:t>a) Original specified key parameters</w:t>
      </w:r>
    </w:p>
    <w:p w:rsidR="00690FDC" w:rsidRPr="00E579D8" w:rsidRDefault="00690FDC" w:rsidP="00690FDC">
      <w:pPr>
        <w:rPr>
          <w:rFonts w:ascii="Arial" w:hAnsi="Arial"/>
        </w:rPr>
      </w:pPr>
      <w:r w:rsidRPr="00DB015C">
        <w:rPr>
          <w:rFonts w:ascii="Arial" w:hAnsi="Arial"/>
        </w:rPr>
        <w:lastRenderedPageBreak/>
        <w:t xml:space="preserve">The key parameters are copied from </w:t>
      </w:r>
      <w:r>
        <w:rPr>
          <w:rFonts w:ascii="Arial" w:hAnsi="Arial"/>
        </w:rPr>
        <w:t xml:space="preserve">38.133 </w:t>
      </w:r>
      <w:r w:rsidRPr="002A6CA3">
        <w:rPr>
          <w:rFonts w:ascii="Arial" w:hAnsi="Arial"/>
        </w:rPr>
        <w:t xml:space="preserve">Table </w:t>
      </w:r>
      <w:r w:rsidRPr="001B37AF">
        <w:rPr>
          <w:rFonts w:ascii="Arial" w:hAnsi="Arial"/>
        </w:rPr>
        <w:t>A.</w:t>
      </w:r>
      <w:r w:rsidR="002111E4">
        <w:rPr>
          <w:rFonts w:ascii="Arial" w:hAnsi="Arial"/>
        </w:rPr>
        <w:t>9.1.2</w:t>
      </w:r>
      <w:r>
        <w:rPr>
          <w:rFonts w:ascii="Arial" w:hAnsi="Arial"/>
        </w:rPr>
        <w:t>.2.1-1</w:t>
      </w:r>
      <w:r w:rsidR="002111E4">
        <w:rPr>
          <w:rFonts w:ascii="Arial" w:hAnsi="Arial"/>
        </w:rPr>
        <w:t xml:space="preserve"> and A.9.1.2.2.2.1-2</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690FDC" w:rsidRPr="00E579D8" w:rsidRDefault="00690FDC" w:rsidP="00690FDC">
      <w:pPr>
        <w:spacing w:before="120" w:after="120"/>
        <w:rPr>
          <w:rFonts w:ascii="Arial" w:hAnsi="Arial"/>
          <w:u w:val="single"/>
        </w:rPr>
      </w:pPr>
      <w:r w:rsidRPr="00E579D8">
        <w:rPr>
          <w:rFonts w:ascii="Arial" w:hAnsi="Arial"/>
          <w:u w:val="single"/>
        </w:rPr>
        <w:t>b) Derived parameters</w:t>
      </w:r>
    </w:p>
    <w:p w:rsidR="00690FDC" w:rsidRDefault="00690FDC" w:rsidP="00690FDC">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rsidR="00690FDC" w:rsidRPr="00E579D8" w:rsidRDefault="00690FDC" w:rsidP="00690FDC">
      <w:pPr>
        <w:rPr>
          <w:rFonts w:ascii="Arial" w:hAnsi="Arial" w:cs="Arial"/>
        </w:rPr>
      </w:pPr>
      <w:r w:rsidRPr="00E579D8">
        <w:rPr>
          <w:rFonts w:ascii="Arial" w:hAnsi="Arial" w:cs="Arial"/>
        </w:rPr>
        <w:t>In this test</w:t>
      </w:r>
      <w:r>
        <w:rPr>
          <w:rFonts w:ascii="Arial" w:hAnsi="Arial" w:cs="Arial"/>
        </w:rPr>
        <w:t xml:space="preserve"> case </w:t>
      </w:r>
      <w:r w:rsidRPr="00E579D8">
        <w:rPr>
          <w:rFonts w:ascii="Arial" w:hAnsi="Arial" w:cs="Arial"/>
        </w:rPr>
        <w:t xml:space="preserve">the UE is expected to </w:t>
      </w:r>
      <w:r w:rsidR="00FB75C4">
        <w:rPr>
          <w:rFonts w:ascii="Arial" w:hAnsi="Arial" w:cs="Arial"/>
        </w:rPr>
        <w:t>keep selecting</w:t>
      </w:r>
      <w:r w:rsidR="00DB4035">
        <w:rPr>
          <w:rFonts w:ascii="Arial" w:hAnsi="Arial" w:cs="Arial"/>
        </w:rPr>
        <w:t xml:space="preserve"> SyncRef UE </w:t>
      </w:r>
      <w:r w:rsidR="00FB75C4">
        <w:rPr>
          <w:rFonts w:ascii="Arial" w:hAnsi="Arial" w:cs="Arial"/>
        </w:rPr>
        <w:t xml:space="preserve">1 </w:t>
      </w:r>
      <w:r w:rsidR="00DB4035">
        <w:rPr>
          <w:rFonts w:ascii="Arial" w:hAnsi="Arial" w:cs="Arial"/>
        </w:rPr>
        <w:t xml:space="preserve">as the synchronization reference source. The UE </w:t>
      </w:r>
      <w:r w:rsidRPr="00E579D8">
        <w:rPr>
          <w:rFonts w:ascii="Arial" w:hAnsi="Arial" w:cs="Arial"/>
        </w:rPr>
        <w:t xml:space="preserve">makes a </w:t>
      </w:r>
      <w:r w:rsidR="00DB4035">
        <w:rPr>
          <w:rFonts w:ascii="Arial" w:hAnsi="Arial" w:cs="Arial"/>
        </w:rPr>
        <w:t xml:space="preserve">PSBCH-RSRP </w:t>
      </w:r>
      <w:r w:rsidRPr="00E579D8">
        <w:rPr>
          <w:rFonts w:ascii="Arial" w:hAnsi="Arial" w:cs="Arial"/>
        </w:rPr>
        <w:t xml:space="preserve">measurement of </w:t>
      </w:r>
      <w:r w:rsidR="00DB4035">
        <w:rPr>
          <w:rFonts w:ascii="Arial" w:hAnsi="Arial" w:cs="Arial"/>
        </w:rPr>
        <w:t>SyncRef UE 1 and compares it with the minimum requirements given in 38.133.</w:t>
      </w:r>
      <w:r w:rsidRPr="00E579D8">
        <w:rPr>
          <w:rFonts w:ascii="Arial" w:hAnsi="Arial" w:cs="Arial"/>
        </w:rPr>
        <w:t xml:space="preserve"> </w:t>
      </w:r>
      <w:r>
        <w:rPr>
          <w:rFonts w:ascii="Arial" w:hAnsi="Arial" w:cs="Arial"/>
        </w:rPr>
        <w:t>A</w:t>
      </w:r>
      <w:r w:rsidRPr="00E579D8">
        <w:rPr>
          <w:rFonts w:ascii="Arial" w:hAnsi="Arial" w:cs="Arial"/>
        </w:rPr>
        <w:t xml:space="preserve"> further step is done to calculate </w:t>
      </w:r>
      <w:r w:rsidR="00DB4035">
        <w:rPr>
          <w:rFonts w:ascii="Arial" w:hAnsi="Arial" w:cs="Arial"/>
        </w:rPr>
        <w:t>PSBCH-</w:t>
      </w:r>
      <w:r w:rsidRPr="00E579D8">
        <w:rPr>
          <w:rFonts w:ascii="Arial" w:hAnsi="Arial" w:cs="Arial"/>
        </w:rPr>
        <w:t>RSRP power difference:</w:t>
      </w:r>
    </w:p>
    <w:p w:rsidR="00690FDC" w:rsidRDefault="00690FDC" w:rsidP="00690FDC">
      <w:pPr>
        <w:pStyle w:val="ListParagraph1"/>
        <w:numPr>
          <w:ilvl w:val="0"/>
          <w:numId w:val="12"/>
        </w:numPr>
        <w:rPr>
          <w:rFonts w:ascii="Arial" w:hAnsi="Arial" w:cs="Arial"/>
        </w:rPr>
      </w:pPr>
      <w:r w:rsidRPr="00E579D8">
        <w:rPr>
          <w:rFonts w:ascii="Arial" w:hAnsi="Arial" w:cs="Arial"/>
        </w:rPr>
        <w:t>(</w:t>
      </w:r>
      <w:r w:rsidR="001E342D">
        <w:rPr>
          <w:rFonts w:ascii="Arial" w:hAnsi="Arial" w:cs="Arial"/>
        </w:rPr>
        <w:t xml:space="preserve">measured </w:t>
      </w:r>
      <w:r w:rsidR="00DB4035">
        <w:rPr>
          <w:rFonts w:ascii="Arial" w:hAnsi="Arial" w:cs="Arial"/>
        </w:rPr>
        <w:t>SyncRef UE</w:t>
      </w:r>
      <w:r w:rsidRPr="00E579D8">
        <w:rPr>
          <w:rFonts w:ascii="Arial" w:hAnsi="Arial" w:cs="Arial"/>
        </w:rPr>
        <w:t xml:space="preserve"> </w:t>
      </w:r>
      <w:r w:rsidR="00DB4035">
        <w:rPr>
          <w:rFonts w:ascii="Arial" w:hAnsi="Arial" w:cs="Arial"/>
        </w:rPr>
        <w:t>1</w:t>
      </w:r>
      <w:r w:rsidRPr="00E579D8">
        <w:rPr>
          <w:rFonts w:ascii="Arial" w:hAnsi="Arial" w:cs="Arial"/>
        </w:rPr>
        <w:t xml:space="preserve"> </w:t>
      </w:r>
      <w:r w:rsidR="00DB4035">
        <w:rPr>
          <w:rFonts w:ascii="Arial" w:hAnsi="Arial" w:cs="Arial"/>
        </w:rPr>
        <w:t>PSBCH-</w:t>
      </w:r>
      <w:r w:rsidR="00DB4035" w:rsidRPr="00E579D8">
        <w:rPr>
          <w:rFonts w:ascii="Arial" w:hAnsi="Arial" w:cs="Arial"/>
        </w:rPr>
        <w:t>RSRP</w:t>
      </w:r>
      <w:r w:rsidRPr="00E579D8">
        <w:rPr>
          <w:rFonts w:ascii="Arial" w:hAnsi="Arial" w:cs="Arial"/>
        </w:rPr>
        <w:t>–</w:t>
      </w:r>
      <w:r w:rsidR="001E342D">
        <w:rPr>
          <w:rFonts w:ascii="Arial" w:hAnsi="Arial" w:cs="Arial"/>
        </w:rPr>
        <w:t xml:space="preserve"> </w:t>
      </w:r>
      <w:r w:rsidR="00FB75C4">
        <w:rPr>
          <w:rFonts w:ascii="Arial" w:hAnsi="Arial" w:cs="Arial"/>
        </w:rPr>
        <w:t>minimum requirement</w:t>
      </w:r>
      <w:r w:rsidRPr="00E579D8">
        <w:rPr>
          <w:rFonts w:ascii="Arial" w:hAnsi="Arial" w:cs="Arial"/>
        </w:rPr>
        <w:t>)</w:t>
      </w:r>
    </w:p>
    <w:p w:rsidR="00FB75C4" w:rsidRPr="00E579D8" w:rsidRDefault="00FB75C4" w:rsidP="00FB75C4">
      <w:pPr>
        <w:rPr>
          <w:rFonts w:ascii="Arial" w:hAnsi="Arial" w:cs="Arial"/>
        </w:rPr>
      </w:pPr>
      <w:r>
        <w:rPr>
          <w:rFonts w:ascii="Arial" w:hAnsi="Arial" w:cs="Arial"/>
        </w:rPr>
        <w:t xml:space="preserve">Furthermore, to determine whether to initialize/cease S-SSB transmitting, The UE </w:t>
      </w:r>
      <w:r w:rsidRPr="00E579D8">
        <w:rPr>
          <w:rFonts w:ascii="Arial" w:hAnsi="Arial" w:cs="Arial"/>
        </w:rPr>
        <w:t xml:space="preserve">makes a </w:t>
      </w:r>
      <w:r>
        <w:rPr>
          <w:rFonts w:ascii="Arial" w:hAnsi="Arial" w:cs="Arial"/>
        </w:rPr>
        <w:t xml:space="preserve">PSBCH-RSRP </w:t>
      </w:r>
      <w:r w:rsidRPr="00E579D8">
        <w:rPr>
          <w:rFonts w:ascii="Arial" w:hAnsi="Arial" w:cs="Arial"/>
        </w:rPr>
        <w:t xml:space="preserve">measurement of </w:t>
      </w:r>
      <w:r>
        <w:rPr>
          <w:rFonts w:ascii="Arial" w:hAnsi="Arial" w:cs="Arial"/>
        </w:rPr>
        <w:t xml:space="preserve">SyncRef UE 1 and compares it with the threshold </w:t>
      </w:r>
      <w:r w:rsidRPr="00FB75C4">
        <w:rPr>
          <w:rFonts w:ascii="Arial" w:hAnsi="Arial" w:cs="Arial"/>
        </w:rPr>
        <w:t>syncTxThreshOoC</w:t>
      </w:r>
      <w:r>
        <w:rPr>
          <w:rFonts w:ascii="Arial" w:hAnsi="Arial" w:cs="Arial"/>
        </w:rPr>
        <w:t>.</w:t>
      </w:r>
      <w:r w:rsidRPr="00E579D8">
        <w:rPr>
          <w:rFonts w:ascii="Arial" w:hAnsi="Arial" w:cs="Arial"/>
        </w:rPr>
        <w:t xml:space="preserve"> </w:t>
      </w:r>
      <w:r>
        <w:rPr>
          <w:rFonts w:ascii="Arial" w:hAnsi="Arial" w:cs="Arial"/>
        </w:rPr>
        <w:t>A</w:t>
      </w:r>
      <w:r w:rsidRPr="00E579D8">
        <w:rPr>
          <w:rFonts w:ascii="Arial" w:hAnsi="Arial" w:cs="Arial"/>
        </w:rPr>
        <w:t xml:space="preserve"> further step is done to calculate </w:t>
      </w:r>
      <w:r>
        <w:rPr>
          <w:rFonts w:ascii="Arial" w:hAnsi="Arial" w:cs="Arial"/>
        </w:rPr>
        <w:t>PSBCH-</w:t>
      </w:r>
      <w:r w:rsidRPr="00E579D8">
        <w:rPr>
          <w:rFonts w:ascii="Arial" w:hAnsi="Arial" w:cs="Arial"/>
        </w:rPr>
        <w:t>RSRP power difference:</w:t>
      </w:r>
    </w:p>
    <w:p w:rsidR="00FB75C4" w:rsidRPr="00FB75C4" w:rsidRDefault="00FB75C4" w:rsidP="00FB75C4">
      <w:pPr>
        <w:pStyle w:val="ListParagraph1"/>
        <w:numPr>
          <w:ilvl w:val="0"/>
          <w:numId w:val="12"/>
        </w:numPr>
        <w:rPr>
          <w:rFonts w:ascii="Arial" w:hAnsi="Arial" w:cs="Arial"/>
        </w:rPr>
      </w:pPr>
      <w:r w:rsidRPr="00E579D8">
        <w:rPr>
          <w:rFonts w:ascii="Arial" w:hAnsi="Arial" w:cs="Arial"/>
        </w:rPr>
        <w:t>(</w:t>
      </w:r>
      <w:r>
        <w:rPr>
          <w:rFonts w:ascii="Arial" w:hAnsi="Arial" w:cs="Arial"/>
        </w:rPr>
        <w:t>measured SyncRef UE</w:t>
      </w:r>
      <w:r w:rsidRPr="00E579D8">
        <w:rPr>
          <w:rFonts w:ascii="Arial" w:hAnsi="Arial" w:cs="Arial"/>
        </w:rPr>
        <w:t xml:space="preserve"> </w:t>
      </w:r>
      <w:r>
        <w:rPr>
          <w:rFonts w:ascii="Arial" w:hAnsi="Arial" w:cs="Arial"/>
        </w:rPr>
        <w:t>1</w:t>
      </w:r>
      <w:r w:rsidRPr="00E579D8">
        <w:rPr>
          <w:rFonts w:ascii="Arial" w:hAnsi="Arial" w:cs="Arial"/>
        </w:rPr>
        <w:t xml:space="preserve"> </w:t>
      </w:r>
      <w:r>
        <w:rPr>
          <w:rFonts w:ascii="Arial" w:hAnsi="Arial" w:cs="Arial"/>
        </w:rPr>
        <w:t>PSBCH-</w:t>
      </w:r>
      <w:r w:rsidRPr="00E579D8">
        <w:rPr>
          <w:rFonts w:ascii="Arial" w:hAnsi="Arial" w:cs="Arial"/>
        </w:rPr>
        <w:t>RSRP–</w:t>
      </w:r>
      <w:r w:rsidRPr="00FB75C4">
        <w:rPr>
          <w:rFonts w:ascii="Arial" w:hAnsi="Arial" w:cs="Arial"/>
        </w:rPr>
        <w:t>syncTxThreshOoC</w:t>
      </w:r>
      <w:r w:rsidRPr="00E579D8">
        <w:rPr>
          <w:rFonts w:ascii="Arial" w:hAnsi="Arial" w:cs="Arial"/>
        </w:rPr>
        <w:t>)</w:t>
      </w:r>
    </w:p>
    <w:p w:rsidR="00690FDC" w:rsidRPr="004A5BDA" w:rsidRDefault="00690FDC" w:rsidP="00690FDC">
      <w:pPr>
        <w:spacing w:before="120" w:after="120"/>
        <w:rPr>
          <w:rFonts w:ascii="Arial" w:hAnsi="Arial"/>
          <w:u w:val="single"/>
        </w:rPr>
      </w:pPr>
      <w:r w:rsidRPr="004A5BDA">
        <w:rPr>
          <w:rFonts w:ascii="Arial" w:hAnsi="Arial"/>
          <w:u w:val="single"/>
        </w:rPr>
        <w:t>c) Uncertainties</w:t>
      </w:r>
    </w:p>
    <w:p w:rsidR="00690FDC" w:rsidRDefault="00690FDC" w:rsidP="00690FDC">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1 </w:t>
      </w:r>
      <w:r w:rsidR="00DB4035">
        <w:rPr>
          <w:rFonts w:ascii="Arial" w:hAnsi="Arial"/>
        </w:rPr>
        <w:t>SyncRef UE</w:t>
      </w:r>
      <w:r w:rsidRPr="000B76B5">
        <w:rPr>
          <w:rFonts w:ascii="Arial" w:hAnsi="Arial"/>
        </w:rPr>
        <w:t xml:space="preserve"> to the UE. We propose to control the following parameters:</w:t>
      </w:r>
    </w:p>
    <w:p w:rsidR="00690FDC" w:rsidRDefault="00690FDC" w:rsidP="001E342D">
      <w:pPr>
        <w:numPr>
          <w:ilvl w:val="0"/>
          <w:numId w:val="7"/>
        </w:numPr>
        <w:autoSpaceDE w:val="0"/>
        <w:autoSpaceDN w:val="0"/>
        <w:adjustRightInd w:val="0"/>
        <w:spacing w:after="60"/>
        <w:jc w:val="both"/>
        <w:rPr>
          <w:rFonts w:ascii="Arial" w:hAnsi="Arial"/>
        </w:rPr>
      </w:pPr>
      <w:r w:rsidRPr="00970FB1">
        <w:rPr>
          <w:rFonts w:ascii="Arial" w:hAnsi="Arial"/>
        </w:rPr>
        <w:t>AWGN Absolute power</w:t>
      </w:r>
      <w:r w:rsidR="001E342D">
        <w:rPr>
          <w:rFonts w:ascii="Arial" w:hAnsi="Arial"/>
        </w:rPr>
        <w:t xml:space="preserve"> </w:t>
      </w:r>
      <w:r w:rsidR="001E342D" w:rsidRPr="001E342D">
        <w:rPr>
          <w:rFonts w:ascii="Arial" w:hAnsi="Arial"/>
        </w:rPr>
        <w:t>average</w:t>
      </w:r>
      <w:bookmarkStart w:id="22" w:name="_GoBack"/>
      <w:bookmarkEnd w:id="22"/>
      <w:r w:rsidR="001E342D" w:rsidRPr="001E342D">
        <w:rPr>
          <w:rFonts w:ascii="Arial" w:hAnsi="Arial"/>
        </w:rPr>
        <w:t>d over BW</w:t>
      </w:r>
      <w:r w:rsidR="001E342D" w:rsidRPr="001E342D">
        <w:rPr>
          <w:rFonts w:ascii="Arial" w:hAnsi="Arial"/>
          <w:vertAlign w:val="subscript"/>
        </w:rPr>
        <w:t>Config</w:t>
      </w:r>
      <w:r w:rsidRPr="00970FB1">
        <w:rPr>
          <w:rFonts w:ascii="Arial" w:hAnsi="Arial"/>
        </w:rPr>
        <w:t>,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1E342D" w:rsidRPr="001E342D" w:rsidRDefault="001E342D" w:rsidP="001E342D">
      <w:pPr>
        <w:numPr>
          <w:ilvl w:val="0"/>
          <w:numId w:val="7"/>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690FDC" w:rsidRDefault="00690FDC" w:rsidP="00690FDC">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DB4035">
        <w:rPr>
          <w:rFonts w:ascii="Arial" w:hAnsi="Arial"/>
        </w:rPr>
        <w:t>SyncRef UE</w:t>
      </w:r>
      <w:r w:rsidRPr="00970FB1">
        <w:rPr>
          <w:rFonts w:ascii="Arial" w:hAnsi="Arial"/>
        </w:rPr>
        <w:t xml:space="preserve"> </w:t>
      </w:r>
      <w:r w:rsidR="00DB4035">
        <w:rPr>
          <w:rFonts w:ascii="Arial" w:hAnsi="Arial"/>
        </w:rPr>
        <w:t xml:space="preserve">1 </w:t>
      </w:r>
      <w:r w:rsidRPr="00970FB1">
        <w:rPr>
          <w:rFonts w:ascii="Arial" w:hAnsi="Arial"/>
        </w:rPr>
        <w:t>signal to noise</w:t>
      </w:r>
      <w:r w:rsidR="001E342D">
        <w:rPr>
          <w:rFonts w:ascii="Arial" w:hAnsi="Arial"/>
        </w:rPr>
        <w:t xml:space="preserve"> </w:t>
      </w:r>
      <w:r w:rsidR="001E342D" w:rsidRPr="001E342D">
        <w:rPr>
          <w:rFonts w:ascii="Arial" w:hAnsi="Arial"/>
        </w:rPr>
        <w:t>averaged over BW</w:t>
      </w:r>
      <w:r w:rsidR="001E342D" w:rsidRPr="001E342D">
        <w:rPr>
          <w:rFonts w:ascii="Arial" w:hAnsi="Arial"/>
          <w:vertAlign w:val="subscript"/>
        </w:rPr>
        <w:t>Config</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1E342D" w:rsidRPr="001E342D" w:rsidRDefault="001E342D" w:rsidP="001E342D">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Pr>
          <w:rFonts w:ascii="Arial" w:hAnsi="Arial"/>
        </w:rPr>
        <w:t>SyncRef UE</w:t>
      </w:r>
      <w:r w:rsidRPr="00970FB1">
        <w:rPr>
          <w:rFonts w:ascii="Arial" w:hAnsi="Arial"/>
        </w:rPr>
        <w:t xml:space="preserve"> </w:t>
      </w:r>
      <w:r>
        <w:rPr>
          <w:rFonts w:ascii="Arial" w:hAnsi="Arial"/>
        </w:rPr>
        <w:t xml:space="preserve">1 </w:t>
      </w:r>
      <w:r w:rsidRPr="00970FB1">
        <w:rPr>
          <w:rFonts w:ascii="Arial" w:hAnsi="Arial"/>
        </w:rPr>
        <w:t>signal to noise</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690FDC" w:rsidRDefault="00690FDC" w:rsidP="00690FDC">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690FDC" w:rsidRDefault="00690FDC" w:rsidP="001E342D">
      <w:pPr>
        <w:rPr>
          <w:rFonts w:ascii="Arial" w:hAnsi="Arial" w:cs="Arial"/>
        </w:rPr>
      </w:pPr>
      <w:r w:rsidRPr="00E407FC">
        <w:rPr>
          <w:rFonts w:ascii="Arial" w:hAnsi="Arial" w:cs="Arial"/>
        </w:rPr>
        <w:t>In addition</w:t>
      </w:r>
      <w:r w:rsidR="00775E71">
        <w:rPr>
          <w:rFonts w:ascii="Arial" w:hAnsi="Arial" w:cs="Arial"/>
        </w:rPr>
        <w:t>,</w:t>
      </w:r>
      <w:r w:rsidRPr="00E407FC">
        <w:rPr>
          <w:rFonts w:ascii="Arial" w:hAnsi="Arial" w:cs="Arial"/>
        </w:rPr>
        <w:t xml:space="preserve"> the UE </w:t>
      </w:r>
      <w:r w:rsidR="00B0134C">
        <w:rPr>
          <w:rFonts w:ascii="Arial" w:hAnsi="Arial" w:cs="Arial"/>
        </w:rPr>
        <w:t>PSBCH-</w:t>
      </w:r>
      <w:r w:rsidRPr="00E407FC">
        <w:rPr>
          <w:rFonts w:ascii="Arial" w:hAnsi="Arial" w:cs="Arial"/>
        </w:rPr>
        <w:t xml:space="preserve">RSRP </w:t>
      </w:r>
      <w:r w:rsidR="001E342D">
        <w:rPr>
          <w:rFonts w:ascii="Arial" w:hAnsi="Arial" w:cs="Arial"/>
        </w:rPr>
        <w:t xml:space="preserve">absolute measurement </w:t>
      </w:r>
      <w:r w:rsidRPr="00E407FC">
        <w:rPr>
          <w:rFonts w:ascii="Arial" w:hAnsi="Arial" w:cs="Arial"/>
        </w:rPr>
        <w:t xml:space="preserve">accuracy needs to be considered, because when the UE </w:t>
      </w:r>
      <w:r w:rsidR="001E342D">
        <w:rPr>
          <w:rFonts w:ascii="Arial" w:hAnsi="Arial" w:cs="Arial"/>
        </w:rPr>
        <w:t>compares</w:t>
      </w:r>
      <w:r w:rsidRPr="00E407FC">
        <w:rPr>
          <w:rFonts w:ascii="Arial" w:hAnsi="Arial" w:cs="Arial"/>
        </w:rPr>
        <w:t xml:space="preserve"> </w:t>
      </w:r>
      <w:r w:rsidR="00FB75C4" w:rsidRPr="001E342D">
        <w:rPr>
          <w:rFonts w:ascii="Arial" w:hAnsi="Arial" w:cs="Arial"/>
        </w:rPr>
        <w:t>SyncRef UE 1 PSBCH-RSRP</w:t>
      </w:r>
      <w:r w:rsidR="001E342D">
        <w:rPr>
          <w:rFonts w:ascii="Arial" w:hAnsi="Arial" w:cs="Arial"/>
        </w:rPr>
        <w:t xml:space="preserve"> </w:t>
      </w:r>
      <w:r w:rsidR="00FB75C4">
        <w:rPr>
          <w:rFonts w:ascii="Arial" w:hAnsi="Arial" w:cs="Arial"/>
        </w:rPr>
        <w:t xml:space="preserve">against </w:t>
      </w:r>
      <w:r w:rsidRPr="00E407FC">
        <w:rPr>
          <w:rFonts w:ascii="Arial" w:hAnsi="Arial" w:cs="Arial"/>
        </w:rPr>
        <w:t xml:space="preserve">with </w:t>
      </w:r>
      <w:r w:rsidR="00FB75C4">
        <w:rPr>
          <w:rFonts w:ascii="Arial" w:hAnsi="Arial" w:cs="Arial"/>
        </w:rPr>
        <w:t xml:space="preserve">SyncRef UE selection minimum requirement and </w:t>
      </w:r>
      <w:r w:rsidR="00FB75C4" w:rsidRPr="00FB75C4">
        <w:rPr>
          <w:rFonts w:ascii="Arial" w:hAnsi="Arial" w:cs="Arial"/>
        </w:rPr>
        <w:t>syncTxThreshOoC</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001E342D">
        <w:rPr>
          <w:rFonts w:ascii="Arial" w:hAnsi="Arial" w:cs="Arial"/>
        </w:rPr>
        <w:t xml:space="preserve"> could affect the test verdict. </w:t>
      </w:r>
      <w:r w:rsidRPr="00E407FC">
        <w:rPr>
          <w:rFonts w:ascii="Arial" w:hAnsi="Arial" w:cs="Arial"/>
        </w:rPr>
        <w:t>The UE measurement accuracy is defined in the fol</w:t>
      </w:r>
      <w:r>
        <w:rPr>
          <w:rFonts w:ascii="Arial" w:hAnsi="Arial" w:cs="Arial"/>
        </w:rPr>
        <w:t>lowing extract from TS 38.133</w:t>
      </w:r>
      <w:r w:rsidRPr="00E407FC">
        <w:rPr>
          <w:rFonts w:ascii="Arial" w:hAnsi="Arial" w:cs="Arial"/>
        </w:rPr>
        <w:t>:</w:t>
      </w:r>
    </w:p>
    <w:p w:rsidR="00B0134C" w:rsidRPr="00B0134C" w:rsidRDefault="00B0134C" w:rsidP="00B0134C">
      <w:pPr>
        <w:pStyle w:val="4"/>
        <w:rPr>
          <w:highlight w:val="lightGray"/>
          <w:lang w:val="en-US"/>
        </w:rPr>
      </w:pPr>
      <w:r w:rsidRPr="00B0134C">
        <w:rPr>
          <w:highlight w:val="lightGray"/>
          <w:lang w:val="en-US"/>
        </w:rPr>
        <w:t>10.4.2.1</w:t>
      </w:r>
      <w:r w:rsidRPr="00B0134C">
        <w:rPr>
          <w:highlight w:val="lightGray"/>
          <w:lang w:val="en-US"/>
        </w:rPr>
        <w:tab/>
      </w:r>
      <w:r w:rsidRPr="00B0134C">
        <w:rPr>
          <w:highlight w:val="lightGray"/>
        </w:rPr>
        <w:t>P</w:t>
      </w:r>
      <w:r w:rsidRPr="00B0134C">
        <w:rPr>
          <w:highlight w:val="lightGray"/>
          <w:lang w:val="en-US"/>
        </w:rPr>
        <w:t>SBCH-RSRP</w:t>
      </w:r>
      <w:r w:rsidRPr="00B0134C">
        <w:rPr>
          <w:highlight w:val="lightGray"/>
        </w:rPr>
        <w:t xml:space="preserve"> Absolute Accuracy</w:t>
      </w:r>
    </w:p>
    <w:p w:rsidR="00B0134C" w:rsidRPr="00B0134C" w:rsidRDefault="00B0134C" w:rsidP="00B0134C">
      <w:pPr>
        <w:rPr>
          <w:i/>
          <w:highlight w:val="lightGray"/>
        </w:rPr>
      </w:pPr>
      <w:r w:rsidRPr="00B0134C">
        <w:rPr>
          <w:highlight w:val="lightGray"/>
        </w:rPr>
        <w:t xml:space="preserve">The requirements for absolute accuracy of PSBCH-RSRP in this clause apply to a </w:t>
      </w:r>
      <w:r w:rsidRPr="00B0134C">
        <w:rPr>
          <w:rFonts w:hint="eastAsia"/>
          <w:highlight w:val="lightGray"/>
        </w:rPr>
        <w:t>V2X</w:t>
      </w:r>
      <w:r w:rsidRPr="00B0134C">
        <w:rPr>
          <w:highlight w:val="lightGray"/>
        </w:rPr>
        <w:t xml:space="preserve"> synchronization source on the same frequency as that of the own </w:t>
      </w:r>
      <w:r w:rsidRPr="00B0134C">
        <w:rPr>
          <w:rFonts w:hint="eastAsia"/>
          <w:highlight w:val="lightGray"/>
        </w:rPr>
        <w:t>V2X</w:t>
      </w:r>
      <w:r w:rsidRPr="00B0134C">
        <w:rPr>
          <w:highlight w:val="lightGray"/>
        </w:rPr>
        <w:t xml:space="preserve"> UE performing the measurement in FR1.</w:t>
      </w:r>
    </w:p>
    <w:p w:rsidR="00B0134C" w:rsidRPr="00B0134C" w:rsidRDefault="00B0134C" w:rsidP="00B0134C">
      <w:pPr>
        <w:rPr>
          <w:highlight w:val="lightGray"/>
        </w:rPr>
      </w:pPr>
      <w:r w:rsidRPr="00B0134C">
        <w:rPr>
          <w:highlight w:val="lightGray"/>
        </w:rPr>
        <w:t>The accuracy requirements in Table 10.4.</w:t>
      </w:r>
      <w:r w:rsidRPr="00B0134C">
        <w:rPr>
          <w:rFonts w:hint="eastAsia"/>
          <w:highlight w:val="lightGray"/>
        </w:rPr>
        <w:t>2</w:t>
      </w:r>
      <w:r w:rsidRPr="00B0134C">
        <w:rPr>
          <w:highlight w:val="lightGray"/>
        </w:rPr>
        <w:t>.1-1 are valid under the following conditions:</w:t>
      </w:r>
    </w:p>
    <w:p w:rsidR="00B0134C" w:rsidRPr="00B0134C" w:rsidRDefault="00B0134C" w:rsidP="00B0134C">
      <w:pPr>
        <w:pStyle w:val="B1"/>
        <w:rPr>
          <w:highlight w:val="lightGray"/>
        </w:rPr>
      </w:pPr>
      <w:r w:rsidRPr="00B0134C">
        <w:rPr>
          <w:highlight w:val="lightGray"/>
        </w:rPr>
        <w:t>-</w:t>
      </w:r>
      <w:r w:rsidRPr="00B0134C">
        <w:rPr>
          <w:highlight w:val="lightGray"/>
        </w:rPr>
        <w:tab/>
        <w:t>Demodulation reference signals are transmitted from one port.</w:t>
      </w:r>
    </w:p>
    <w:p w:rsidR="00B0134C" w:rsidRPr="00B0134C" w:rsidRDefault="00B0134C" w:rsidP="00B0134C">
      <w:pPr>
        <w:pStyle w:val="B1"/>
        <w:rPr>
          <w:highlight w:val="lightGray"/>
        </w:rPr>
      </w:pPr>
      <w:r w:rsidRPr="00B0134C">
        <w:rPr>
          <w:highlight w:val="lightGray"/>
        </w:rPr>
        <w:t>-</w:t>
      </w:r>
      <w:r w:rsidRPr="00B0134C">
        <w:rPr>
          <w:highlight w:val="lightGray"/>
        </w:rPr>
        <w:tab/>
        <w:t>Conditions defined in Clause</w:t>
      </w:r>
      <w:r w:rsidRPr="00B0134C">
        <w:rPr>
          <w:rFonts w:eastAsia="Malgun Gothic" w:hint="eastAsia"/>
          <w:highlight w:val="lightGray"/>
        </w:rPr>
        <w:t xml:space="preserve"> </w:t>
      </w:r>
      <w:r w:rsidRPr="00B0134C">
        <w:rPr>
          <w:highlight w:val="lightGray"/>
        </w:rPr>
        <w:t>7.3E of TS38.101-1 [18] for reference sensitivity are fulfilled.</w:t>
      </w:r>
    </w:p>
    <w:p w:rsidR="00B0134C" w:rsidRPr="00B0134C" w:rsidRDefault="00B0134C" w:rsidP="00B0134C">
      <w:pPr>
        <w:pStyle w:val="B1"/>
        <w:rPr>
          <w:highlight w:val="lightGray"/>
          <w:lang w:eastAsia="zh-CN"/>
        </w:rPr>
      </w:pPr>
      <w:r w:rsidRPr="00B0134C">
        <w:rPr>
          <w:highlight w:val="lightGray"/>
        </w:rPr>
        <w:t>-</w:t>
      </w:r>
      <w:r w:rsidRPr="00B0134C">
        <w:rPr>
          <w:highlight w:val="lightGray"/>
        </w:rPr>
        <w:tab/>
        <w:t xml:space="preserve">Conditions for PSBCH-RSRP measurements are fulfilled according to Annex B.4.2 for a corresponding Band </w:t>
      </w:r>
      <w:r w:rsidRPr="00B0134C">
        <w:rPr>
          <w:rFonts w:eastAsia="PMingLiU"/>
          <w:highlight w:val="lightGray"/>
        </w:rPr>
        <w:t>for each relevant PSBCH-DMRS</w:t>
      </w:r>
      <w:r w:rsidRPr="00B0134C">
        <w:rPr>
          <w:highlight w:val="lightGray"/>
        </w:rPr>
        <w:t>.</w:t>
      </w:r>
    </w:p>
    <w:p w:rsidR="00B0134C" w:rsidRPr="00B0134C" w:rsidRDefault="00B0134C" w:rsidP="00B0134C">
      <w:pPr>
        <w:pStyle w:val="TH"/>
        <w:rPr>
          <w:highlight w:val="lightGray"/>
        </w:rPr>
      </w:pPr>
      <w:r w:rsidRPr="00B0134C">
        <w:rPr>
          <w:highlight w:val="lightGray"/>
        </w:rPr>
        <w:lastRenderedPageBreak/>
        <w:t>Table 10.4.2.1-1: Intra-frequency PSBCH-RSRP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B0134C" w:rsidRPr="00B0134C" w:rsidTr="004B64E6">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4B64E6">
            <w:pPr>
              <w:pStyle w:val="TAH"/>
              <w:rPr>
                <w:highlight w:val="lightGray"/>
              </w:rPr>
            </w:pPr>
            <w:r w:rsidRPr="00B0134C">
              <w:rPr>
                <w:highlight w:val="lightGray"/>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4B64E6">
            <w:pPr>
              <w:pStyle w:val="TAH"/>
              <w:rPr>
                <w:highlight w:val="lightGray"/>
              </w:rPr>
            </w:pPr>
            <w:r w:rsidRPr="00B0134C">
              <w:rPr>
                <w:highlight w:val="lightGray"/>
              </w:rPr>
              <w:t>Conditions</w:t>
            </w:r>
          </w:p>
        </w:tc>
      </w:tr>
      <w:tr w:rsidR="00B0134C" w:rsidRPr="00B0134C" w:rsidTr="004B64E6">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4B64E6">
            <w:pPr>
              <w:pStyle w:val="TAH"/>
              <w:rPr>
                <w:highlight w:val="lightGray"/>
              </w:rPr>
            </w:pPr>
            <w:r w:rsidRPr="00B0134C">
              <w:rPr>
                <w:highlight w:val="lightGray"/>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B0134C" w:rsidRPr="00B0134C" w:rsidRDefault="00B0134C" w:rsidP="004B64E6">
            <w:pPr>
              <w:pStyle w:val="TAH"/>
              <w:rPr>
                <w:highlight w:val="lightGray"/>
              </w:rPr>
            </w:pPr>
            <w:r w:rsidRPr="00B0134C">
              <w:rPr>
                <w:highlight w:val="lightGray"/>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B0134C" w:rsidRPr="00B0134C" w:rsidRDefault="00B0134C" w:rsidP="004B64E6">
            <w:pPr>
              <w:pStyle w:val="TAH"/>
              <w:rPr>
                <w:highlight w:val="lightGray"/>
              </w:rPr>
            </w:pPr>
            <w:r w:rsidRPr="00B0134C">
              <w:rPr>
                <w:highlight w:val="lightGray"/>
              </w:rPr>
              <w:t>Ês/Iot</w:t>
            </w:r>
            <w:r w:rsidRPr="00B0134C">
              <w:rPr>
                <w:highlight w:val="lightGray"/>
                <w:vertAlign w:val="superscript"/>
              </w:rPr>
              <w:t xml:space="preserve"> Note 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4B64E6">
            <w:pPr>
              <w:pStyle w:val="TAH"/>
              <w:rPr>
                <w:highlight w:val="lightGray"/>
              </w:rPr>
            </w:pPr>
            <w:r w:rsidRPr="00B0134C">
              <w:rPr>
                <w:highlight w:val="lightGray"/>
              </w:rPr>
              <w:t>Io</w:t>
            </w:r>
            <w:r w:rsidRPr="00B0134C">
              <w:rPr>
                <w:highlight w:val="lightGray"/>
                <w:vertAlign w:val="superscript"/>
              </w:rPr>
              <w:t xml:space="preserve"> Note 1</w:t>
            </w:r>
            <w:r w:rsidRPr="00B0134C">
              <w:rPr>
                <w:highlight w:val="lightGray"/>
              </w:rPr>
              <w:t xml:space="preserve"> range</w:t>
            </w:r>
          </w:p>
        </w:tc>
      </w:tr>
      <w:tr w:rsidR="00B0134C" w:rsidRPr="00B0134C" w:rsidTr="004B64E6">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4B64E6">
            <w:pPr>
              <w:pStyle w:val="TAH"/>
              <w:rPr>
                <w:highlight w:val="lightGray"/>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B0134C" w:rsidRPr="00B0134C" w:rsidRDefault="00B0134C" w:rsidP="004B64E6">
            <w:pPr>
              <w:pStyle w:val="TAH"/>
              <w:rPr>
                <w:highlight w:val="lightGray"/>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B0134C" w:rsidRPr="00B0134C" w:rsidRDefault="00B0134C" w:rsidP="004B64E6">
            <w:pPr>
              <w:pStyle w:val="TAH"/>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4B64E6">
            <w:pPr>
              <w:pStyle w:val="TAH"/>
              <w:rPr>
                <w:highlight w:val="lightGray"/>
              </w:rPr>
            </w:pPr>
            <w:r w:rsidRPr="00B0134C">
              <w:rPr>
                <w:highlight w:val="lightGray"/>
              </w:rPr>
              <w:t>NR V2X operating band groups</w:t>
            </w:r>
            <w:r w:rsidRPr="00B0134C">
              <w:rPr>
                <w:highlight w:val="lightGray"/>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4B64E6">
            <w:pPr>
              <w:pStyle w:val="TAH"/>
              <w:rPr>
                <w:highlight w:val="lightGray"/>
              </w:rPr>
            </w:pPr>
            <w:r w:rsidRPr="00B0134C">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4B64E6">
            <w:pPr>
              <w:pStyle w:val="TAH"/>
              <w:rPr>
                <w:highlight w:val="lightGray"/>
              </w:rPr>
            </w:pPr>
            <w:r w:rsidRPr="00B0134C">
              <w:rPr>
                <w:highlight w:val="lightGray"/>
              </w:rPr>
              <w:t>Maximum Io</w:t>
            </w:r>
          </w:p>
        </w:tc>
      </w:tr>
      <w:tr w:rsidR="00B0134C" w:rsidRPr="00B0134C" w:rsidTr="004B64E6">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rsidR="00B0134C" w:rsidRPr="00B0134C" w:rsidRDefault="00B0134C" w:rsidP="004B64E6">
            <w:pPr>
              <w:pStyle w:val="TAH"/>
              <w:rPr>
                <w:highlight w:val="lightGray"/>
              </w:rPr>
            </w:pPr>
            <w:r w:rsidRPr="00B0134C">
              <w:rPr>
                <w:highlight w:val="lightGray"/>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rsidR="00B0134C" w:rsidRPr="00B0134C" w:rsidRDefault="00B0134C" w:rsidP="004B64E6">
            <w:pPr>
              <w:pStyle w:val="TAH"/>
              <w:rPr>
                <w:highlight w:val="lightGray"/>
              </w:rPr>
            </w:pPr>
            <w:r w:rsidRPr="00B0134C">
              <w:rPr>
                <w:highlight w:val="lightGray"/>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rsidR="00B0134C" w:rsidRPr="00B0134C" w:rsidRDefault="00B0134C" w:rsidP="004B64E6">
            <w:pPr>
              <w:pStyle w:val="TAH"/>
              <w:rPr>
                <w:highlight w:val="lightGray"/>
              </w:rPr>
            </w:pPr>
            <w:r w:rsidRPr="00B0134C">
              <w:rPr>
                <w:highlight w:val="lightGray"/>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rsidR="00B0134C" w:rsidRPr="00B0134C" w:rsidRDefault="00B0134C" w:rsidP="004B64E6">
            <w:pPr>
              <w:pStyle w:val="TAH"/>
              <w:rPr>
                <w:highlight w:val="lightGray"/>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4B64E6">
            <w:pPr>
              <w:pStyle w:val="TAH"/>
              <w:rPr>
                <w:highlight w:val="lightGray"/>
              </w:rPr>
            </w:pPr>
            <w:r w:rsidRPr="00B0134C">
              <w:rPr>
                <w:highlight w:val="lightGray"/>
              </w:rPr>
              <w:t>dBm / SCS</w:t>
            </w:r>
            <w:r w:rsidRPr="00B0134C">
              <w:rPr>
                <w:highlight w:val="lightGray"/>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B0134C" w:rsidRPr="00B0134C" w:rsidRDefault="00B0134C" w:rsidP="004B64E6">
            <w:pPr>
              <w:pStyle w:val="TAH"/>
              <w:rPr>
                <w:highlight w:val="lightGray"/>
              </w:rPr>
            </w:pPr>
            <w:r w:rsidRPr="00B0134C">
              <w:rPr>
                <w:highlight w:val="lightGray"/>
              </w:rPr>
              <w:t>dBm/BW</w:t>
            </w:r>
            <w:r w:rsidRPr="00B0134C">
              <w:rPr>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B0134C" w:rsidRPr="00B0134C" w:rsidRDefault="00B0134C" w:rsidP="004B64E6">
            <w:pPr>
              <w:pStyle w:val="TAH"/>
              <w:rPr>
                <w:highlight w:val="lightGray"/>
              </w:rPr>
            </w:pPr>
            <w:r w:rsidRPr="00B0134C">
              <w:rPr>
                <w:highlight w:val="lightGray"/>
              </w:rPr>
              <w:t>dBm/BW</w:t>
            </w:r>
            <w:r w:rsidRPr="00B0134C">
              <w:rPr>
                <w:highlight w:val="lightGray"/>
                <w:vertAlign w:val="subscript"/>
              </w:rPr>
              <w:t>Channel</w:t>
            </w:r>
          </w:p>
        </w:tc>
      </w:tr>
      <w:tr w:rsidR="00B0134C" w:rsidRPr="00B0134C" w:rsidTr="004B64E6">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rFonts w:ascii="Arial" w:hAnsi="Arial"/>
                <w:b/>
                <w:sz w:val="18"/>
                <w:highlight w:val="lightGray"/>
              </w:rPr>
            </w:pPr>
          </w:p>
        </w:tc>
        <w:tc>
          <w:tcPr>
            <w:tcW w:w="1043" w:type="dxa"/>
            <w:vMerge/>
            <w:tcBorders>
              <w:left w:val="single" w:sz="6" w:space="0" w:color="auto"/>
              <w:bottom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rFonts w:ascii="Arial" w:hAnsi="Arial"/>
                <w:b/>
                <w:sz w:val="18"/>
                <w:highlight w:val="lightGray"/>
              </w:rPr>
            </w:pPr>
          </w:p>
        </w:tc>
        <w:tc>
          <w:tcPr>
            <w:tcW w:w="780" w:type="dxa"/>
            <w:vMerge/>
            <w:tcBorders>
              <w:left w:val="single" w:sz="6" w:space="0" w:color="auto"/>
              <w:bottom w:val="single" w:sz="6" w:space="0" w:color="auto"/>
              <w:right w:val="single" w:sz="6" w:space="0" w:color="auto"/>
            </w:tcBorders>
            <w:shd w:val="clear" w:color="auto" w:fill="auto"/>
          </w:tcPr>
          <w:p w:rsidR="00B0134C" w:rsidRPr="00B0134C" w:rsidRDefault="00B0134C" w:rsidP="004B64E6">
            <w:pPr>
              <w:keepNext/>
              <w:keepLines/>
              <w:spacing w:after="0"/>
              <w:jc w:val="center"/>
              <w:rPr>
                <w:rFonts w:ascii="Arial" w:hAnsi="Arial"/>
                <w:b/>
                <w:sz w:val="18"/>
                <w:highlight w:val="lightGray"/>
              </w:rPr>
            </w:pPr>
          </w:p>
        </w:tc>
        <w:tc>
          <w:tcPr>
            <w:tcW w:w="1957" w:type="dxa"/>
            <w:vMerge/>
            <w:tcBorders>
              <w:left w:val="single" w:sz="6" w:space="0" w:color="auto"/>
              <w:bottom w:val="single" w:sz="6" w:space="0" w:color="auto"/>
              <w:right w:val="single" w:sz="4" w:space="0" w:color="auto"/>
            </w:tcBorders>
            <w:shd w:val="clear" w:color="auto" w:fill="auto"/>
            <w:vAlign w:val="center"/>
          </w:tcPr>
          <w:p w:rsidR="00B0134C" w:rsidRPr="00B0134C" w:rsidRDefault="00B0134C" w:rsidP="004B64E6">
            <w:pPr>
              <w:keepNext/>
              <w:keepLines/>
              <w:spacing w:after="0"/>
              <w:jc w:val="center"/>
              <w:rPr>
                <w:rFonts w:ascii="Arial" w:hAnsi="Arial"/>
                <w:b/>
                <w:sz w:val="18"/>
                <w:highlight w:val="lightGray"/>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4B64E6">
            <w:pPr>
              <w:pStyle w:val="TAH"/>
              <w:rPr>
                <w:highlight w:val="lightGray"/>
              </w:rPr>
            </w:pPr>
            <w:r w:rsidRPr="00B0134C">
              <w:rPr>
                <w:highlight w:val="lightGray"/>
              </w:rPr>
              <w:t>SCS</w:t>
            </w:r>
            <w:r w:rsidRPr="00B0134C">
              <w:rPr>
                <w:highlight w:val="lightGray"/>
                <w:vertAlign w:val="subscript"/>
              </w:rPr>
              <w:t>SL</w:t>
            </w:r>
            <w:r w:rsidRPr="00B0134C">
              <w:rPr>
                <w:highlight w:val="lightGray"/>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4B64E6">
            <w:pPr>
              <w:pStyle w:val="TAH"/>
              <w:rPr>
                <w:highlight w:val="lightGray"/>
              </w:rPr>
            </w:pPr>
            <w:r w:rsidRPr="00B0134C">
              <w:rPr>
                <w:highlight w:val="lightGray"/>
              </w:rPr>
              <w:t>SCS</w:t>
            </w:r>
            <w:r w:rsidRPr="00B0134C">
              <w:rPr>
                <w:highlight w:val="lightGray"/>
                <w:vertAlign w:val="subscript"/>
              </w:rPr>
              <w:t>SL</w:t>
            </w:r>
            <w:r w:rsidRPr="00B0134C">
              <w:rPr>
                <w:highlight w:val="lightGray"/>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4B64E6">
            <w:pPr>
              <w:pStyle w:val="TAH"/>
              <w:rPr>
                <w:highlight w:val="lightGray"/>
              </w:rPr>
            </w:pPr>
            <w:r w:rsidRPr="00B0134C">
              <w:rPr>
                <w:highlight w:val="lightGray"/>
              </w:rPr>
              <w:t>SCS</w:t>
            </w:r>
            <w:r w:rsidRPr="00B0134C">
              <w:rPr>
                <w:highlight w:val="lightGray"/>
                <w:vertAlign w:val="subscript"/>
              </w:rPr>
              <w:t>SL</w:t>
            </w:r>
            <w:r w:rsidRPr="00B0134C">
              <w:rPr>
                <w:highlight w:val="lightGray"/>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B0134C" w:rsidRPr="00B0134C" w:rsidRDefault="00B0134C" w:rsidP="004B64E6">
            <w:pPr>
              <w:keepNext/>
              <w:keepLines/>
              <w:spacing w:after="0"/>
              <w:jc w:val="center"/>
              <w:rPr>
                <w:rFonts w:ascii="Arial" w:hAnsi="Arial"/>
                <w:b/>
                <w:sz w:val="18"/>
                <w:highlight w:val="lightGray"/>
              </w:rPr>
            </w:pPr>
          </w:p>
        </w:tc>
      </w:tr>
      <w:tr w:rsidR="00B0134C" w:rsidRPr="00B0134C" w:rsidTr="004B64E6">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rsidR="00B0134C" w:rsidRPr="00B0134C" w:rsidRDefault="00B0134C" w:rsidP="004B64E6">
            <w:pPr>
              <w:keepNext/>
              <w:keepLines/>
              <w:spacing w:after="0"/>
              <w:jc w:val="center"/>
              <w:rPr>
                <w:highlight w:val="lightGray"/>
              </w:rPr>
            </w:pPr>
            <w:r w:rsidRPr="00B0134C">
              <w:rPr>
                <w:rFonts w:ascii="Arial" w:hAnsi="Arial"/>
                <w:sz w:val="18"/>
                <w:highlight w:val="lightGray"/>
              </w:rPr>
              <w:sym w:font="Symbol" w:char="F0B1"/>
            </w:r>
            <w:r w:rsidRPr="00B0134C">
              <w:rPr>
                <w:rFonts w:ascii="Arial" w:hAnsi="Arial"/>
                <w:sz w:val="18"/>
                <w:highlight w:val="lightGray"/>
              </w:rP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highlight w:val="lightGray"/>
              </w:rPr>
            </w:pPr>
            <w:r w:rsidRPr="00B0134C">
              <w:rPr>
                <w:rFonts w:ascii="Arial" w:hAnsi="Arial"/>
                <w:sz w:val="18"/>
                <w:highlight w:val="lightGray"/>
              </w:rPr>
              <w:sym w:font="Symbol" w:char="F0B1"/>
            </w:r>
            <w:r w:rsidRPr="00B0134C">
              <w:rPr>
                <w:rFonts w:ascii="Arial" w:hAnsi="Arial" w:cs="Arial"/>
                <w:sz w:val="18"/>
                <w:highlight w:val="lightGray"/>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highlight w:val="lightGray"/>
              </w:rPr>
            </w:pPr>
            <w:r w:rsidRPr="00FB75C4">
              <w:rPr>
                <w:rFonts w:ascii="Arial" w:hAnsi="Arial"/>
                <w:sz w:val="18"/>
                <w:highlight w:val="yellow"/>
              </w:rPr>
              <w:sym w:font="Symbol" w:char="F0B3"/>
            </w:r>
            <w:r w:rsidRPr="00FB75C4">
              <w:rPr>
                <w:rFonts w:ascii="Arial" w:hAnsi="Arial"/>
                <w:sz w:val="18"/>
                <w:highlight w:val="yellow"/>
              </w:rPr>
              <w:t>-</w:t>
            </w:r>
            <w:r w:rsidRPr="00FB75C4">
              <w:rPr>
                <w:rFonts w:ascii="Arial" w:hAnsi="Arial" w:cs="Arial"/>
                <w:sz w:val="18"/>
                <w:highlight w:val="yellow"/>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4B64E6">
            <w:pPr>
              <w:keepNext/>
              <w:keepLines/>
              <w:spacing w:after="0"/>
              <w:jc w:val="center"/>
              <w:rPr>
                <w:rFonts w:ascii="Arial" w:hAnsi="Arial"/>
                <w:sz w:val="18"/>
                <w:highlight w:val="lightGray"/>
              </w:rPr>
            </w:pPr>
            <w:r w:rsidRPr="00B0134C">
              <w:rPr>
                <w:rFonts w:ascii="Arial" w:hAnsi="Arial"/>
                <w:sz w:val="18"/>
                <w:highlight w:val="lightGray"/>
              </w:rPr>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highlight w:val="lightGray"/>
              </w:rPr>
            </w:pPr>
            <w:r w:rsidRPr="00B0134C">
              <w:rPr>
                <w:rFonts w:ascii="Arial" w:hAnsi="Arial"/>
                <w:sz w:val="18"/>
                <w:highlight w:val="lightGray"/>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highlight w:val="lightGray"/>
              </w:rPr>
            </w:pPr>
            <w:r w:rsidRPr="00B0134C">
              <w:rPr>
                <w:rFonts w:ascii="Arial" w:hAnsi="Arial"/>
                <w:sz w:val="18"/>
                <w:highlight w:val="lightGray"/>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highlight w:val="lightGray"/>
              </w:rPr>
            </w:pPr>
            <w:r w:rsidRPr="00B0134C">
              <w:rPr>
                <w:rFonts w:ascii="Arial" w:hAnsi="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highlight w:val="lightGray"/>
              </w:rPr>
            </w:pPr>
            <w:r w:rsidRPr="00B0134C">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4B64E6">
            <w:pPr>
              <w:keepNext/>
              <w:keepLines/>
              <w:spacing w:after="0"/>
              <w:jc w:val="center"/>
              <w:rPr>
                <w:highlight w:val="lightGray"/>
              </w:rPr>
            </w:pPr>
            <w:r w:rsidRPr="00B0134C">
              <w:rPr>
                <w:rFonts w:ascii="Arial" w:hAnsi="Arial"/>
                <w:sz w:val="18"/>
                <w:highlight w:val="lightGray"/>
              </w:rPr>
              <w:t>-70</w:t>
            </w:r>
          </w:p>
        </w:tc>
      </w:tr>
      <w:tr w:rsidR="00B0134C" w:rsidRPr="00B0134C" w:rsidTr="004B64E6">
        <w:trPr>
          <w:jc w:val="center"/>
        </w:trPr>
        <w:tc>
          <w:tcPr>
            <w:tcW w:w="1031" w:type="dxa"/>
            <w:vMerge/>
            <w:tcBorders>
              <w:left w:val="single" w:sz="4" w:space="0" w:color="auto"/>
              <w:right w:val="single" w:sz="6" w:space="0" w:color="auto"/>
            </w:tcBorders>
            <w:shd w:val="clear" w:color="auto" w:fill="auto"/>
            <w:vAlign w:val="center"/>
          </w:tcPr>
          <w:p w:rsidR="00B0134C" w:rsidRPr="00B0134C" w:rsidRDefault="00B0134C" w:rsidP="004B64E6">
            <w:pPr>
              <w:keepNext/>
              <w:keepLines/>
              <w:spacing w:after="0"/>
              <w:jc w:val="center"/>
              <w:rPr>
                <w:rFonts w:ascii="Arial" w:hAnsi="Arial"/>
                <w:sz w:val="18"/>
                <w:highlight w:val="lightGray"/>
              </w:rPr>
            </w:pPr>
          </w:p>
        </w:tc>
        <w:tc>
          <w:tcPr>
            <w:tcW w:w="1043" w:type="dxa"/>
            <w:vMerge/>
            <w:tcBorders>
              <w:left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rFonts w:ascii="Arial" w:hAnsi="Arial"/>
                <w:sz w:val="18"/>
                <w:highlight w:val="lightGray"/>
              </w:rPr>
            </w:pPr>
          </w:p>
        </w:tc>
        <w:tc>
          <w:tcPr>
            <w:tcW w:w="780" w:type="dxa"/>
            <w:vMerge/>
            <w:tcBorders>
              <w:left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rFonts w:ascii="Arial" w:hAnsi="Arial"/>
                <w:sz w:val="18"/>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B0134C" w:rsidRPr="00B0134C" w:rsidDel="00836998" w:rsidRDefault="00B0134C" w:rsidP="004B64E6">
            <w:pPr>
              <w:keepNext/>
              <w:keepLines/>
              <w:spacing w:after="0"/>
              <w:jc w:val="center"/>
              <w:rPr>
                <w:rFonts w:ascii="Arial" w:hAnsi="Arial"/>
                <w:sz w:val="18"/>
                <w:highlight w:val="lightGray"/>
                <w:lang w:eastAsia="zh-CN"/>
              </w:rPr>
            </w:pPr>
            <w:r w:rsidRPr="00B0134C">
              <w:rPr>
                <w:rFonts w:ascii="Arial" w:hAnsi="Arial"/>
                <w:sz w:val="18"/>
                <w:highlight w:val="lightGray"/>
                <w:lang w:eastAsia="zh-CN"/>
              </w:rPr>
              <w:t>NR</w:t>
            </w:r>
            <w:r w:rsidRPr="00B0134C">
              <w:rPr>
                <w:rFonts w:ascii="Arial" w:hAnsi="Arial"/>
                <w:sz w:val="18"/>
                <w:highlight w:val="lightGray"/>
              </w:rPr>
              <w:t>_</w:t>
            </w:r>
            <w:r w:rsidRPr="00B0134C">
              <w:rPr>
                <w:rFonts w:ascii="Arial" w:hAnsi="Arial"/>
                <w:sz w:val="18"/>
                <w:highlight w:val="lightGray"/>
                <w:lang w:eastAsia="zh-CN"/>
              </w:rPr>
              <w:t>TDD_FR1_J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775E71" w:rsidRDefault="00B0134C" w:rsidP="004B64E6">
            <w:pPr>
              <w:keepNext/>
              <w:keepLines/>
              <w:spacing w:after="0"/>
              <w:jc w:val="center"/>
              <w:rPr>
                <w:rFonts w:ascii="Arial" w:hAnsi="Arial"/>
                <w:sz w:val="18"/>
                <w:highlight w:val="yellow"/>
              </w:rPr>
            </w:pPr>
            <w:r w:rsidRPr="004F7581">
              <w:rPr>
                <w:rFonts w:ascii="Arial" w:hAnsi="Arial"/>
                <w:sz w:val="18"/>
                <w:highlight w:val="lightGray"/>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775E71" w:rsidRDefault="00B0134C" w:rsidP="004B64E6">
            <w:pPr>
              <w:keepNext/>
              <w:keepLines/>
              <w:spacing w:after="0"/>
              <w:jc w:val="center"/>
              <w:rPr>
                <w:rFonts w:ascii="Arial" w:hAnsi="Arial" w:cs="Arial"/>
                <w:sz w:val="18"/>
                <w:highlight w:val="yellow"/>
                <w:lang w:val="sv-SE"/>
              </w:rPr>
            </w:pPr>
            <w:r w:rsidRPr="005C40A2">
              <w:rPr>
                <w:rFonts w:ascii="Arial" w:hAnsi="Arial"/>
                <w:sz w:val="18"/>
                <w:highlight w:val="yellow"/>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775E71" w:rsidRDefault="00B0134C" w:rsidP="004B64E6">
            <w:pPr>
              <w:keepNext/>
              <w:keepLines/>
              <w:spacing w:after="0"/>
              <w:jc w:val="center"/>
              <w:rPr>
                <w:rFonts w:ascii="Arial" w:hAnsi="Arial" w:cs="Arial"/>
                <w:sz w:val="18"/>
                <w:highlight w:val="yellow"/>
                <w:lang w:val="sv-SE"/>
              </w:rPr>
            </w:pPr>
            <w:r w:rsidRPr="004F7581">
              <w:rPr>
                <w:rFonts w:ascii="Arial" w:hAnsi="Arial" w:cs="Arial"/>
                <w:sz w:val="18"/>
                <w:highlight w:val="lightGray"/>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rFonts w:ascii="Arial" w:hAnsi="Arial"/>
                <w:sz w:val="18"/>
                <w:highlight w:val="lightGray"/>
              </w:rPr>
            </w:pPr>
            <w:r w:rsidRPr="00B0134C">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4B64E6">
            <w:pPr>
              <w:keepNext/>
              <w:keepLines/>
              <w:spacing w:after="0"/>
              <w:jc w:val="center"/>
              <w:rPr>
                <w:rFonts w:ascii="Arial" w:hAnsi="Arial"/>
                <w:sz w:val="18"/>
                <w:highlight w:val="lightGray"/>
              </w:rPr>
            </w:pPr>
            <w:r w:rsidRPr="00FB75C4">
              <w:rPr>
                <w:rFonts w:ascii="Arial" w:hAnsi="Arial"/>
                <w:sz w:val="18"/>
                <w:highlight w:val="yellow"/>
              </w:rPr>
              <w:t>-70</w:t>
            </w:r>
          </w:p>
        </w:tc>
      </w:tr>
      <w:tr w:rsidR="00B0134C" w:rsidRPr="00B0134C" w:rsidTr="004B64E6">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highlight w:val="lightGray"/>
              </w:rPr>
            </w:pPr>
            <w:r w:rsidRPr="00B0134C">
              <w:rPr>
                <w:rFonts w:ascii="Arial" w:hAnsi="Arial"/>
                <w:sz w:val="18"/>
                <w:highlight w:val="lightGray"/>
              </w:rPr>
              <w:sym w:font="Symbol" w:char="F0B1"/>
            </w:r>
            <w:r w:rsidRPr="00B0134C">
              <w:rPr>
                <w:rFonts w:ascii="Arial" w:hAnsi="Arial" w:cs="Arial"/>
                <w:sz w:val="18"/>
                <w:highlight w:val="lightGray"/>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highlight w:val="lightGray"/>
              </w:rPr>
            </w:pPr>
            <w:r w:rsidRPr="00B0134C">
              <w:rPr>
                <w:rFonts w:ascii="Arial" w:hAnsi="Arial"/>
                <w:sz w:val="18"/>
                <w:highlight w:val="lightGray"/>
              </w:rPr>
              <w:sym w:font="Symbol" w:char="F0B1"/>
            </w:r>
            <w:r w:rsidRPr="00B0134C">
              <w:rPr>
                <w:rFonts w:ascii="Arial" w:hAnsi="Arial" w:cs="Arial"/>
                <w:sz w:val="18"/>
                <w:highlight w:val="lightGray"/>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highlight w:val="lightGray"/>
              </w:rPr>
            </w:pPr>
            <w:r w:rsidRPr="00B0134C">
              <w:rPr>
                <w:rFonts w:ascii="Arial" w:hAnsi="Arial"/>
                <w:sz w:val="18"/>
                <w:highlight w:val="lightGray"/>
              </w:rPr>
              <w:sym w:font="Symbol" w:char="F0B3"/>
            </w:r>
            <w:r w:rsidRPr="00B0134C">
              <w:rPr>
                <w:rFonts w:ascii="Arial" w:hAnsi="Arial"/>
                <w:sz w:val="18"/>
                <w:highlight w:val="lightGray"/>
              </w:rPr>
              <w:t>-</w:t>
            </w:r>
            <w:r w:rsidRPr="00B0134C">
              <w:rPr>
                <w:rFonts w:ascii="Arial" w:hAnsi="Arial" w:cs="Arial"/>
                <w:sz w:val="18"/>
                <w:highlight w:val="lightGray"/>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4B64E6">
            <w:pPr>
              <w:keepNext/>
              <w:keepLines/>
              <w:spacing w:after="0"/>
              <w:jc w:val="center"/>
              <w:rPr>
                <w:rFonts w:ascii="Arial" w:hAnsi="Arial"/>
                <w:sz w:val="18"/>
                <w:highlight w:val="lightGray"/>
              </w:rPr>
            </w:pPr>
            <w:r w:rsidRPr="00B0134C">
              <w:rPr>
                <w:rFonts w:ascii="Arial" w:hAnsi="Arial"/>
                <w:sz w:val="18"/>
                <w:highlight w:val="lightGray"/>
              </w:rPr>
              <w:t xml:space="preserve">NR_TDD_FR1_B, </w:t>
            </w:r>
          </w:p>
          <w:p w:rsidR="00B0134C" w:rsidRPr="00B0134C" w:rsidRDefault="00B0134C" w:rsidP="004B64E6">
            <w:pPr>
              <w:keepNext/>
              <w:keepLines/>
              <w:spacing w:after="0"/>
              <w:jc w:val="center"/>
              <w:rPr>
                <w:highlight w:val="lightGray"/>
                <w:lang w:val="sv-FI"/>
              </w:rPr>
            </w:pPr>
            <w:r w:rsidRPr="00B0134C">
              <w:rPr>
                <w:rFonts w:ascii="Arial" w:hAnsi="Arial"/>
                <w:sz w:val="18"/>
                <w:highlight w:val="lightGray"/>
                <w:lang w:val="sv-FI"/>
              </w:rPr>
              <w:t>NR_TDD_FR1_</w:t>
            </w:r>
            <w:r w:rsidRPr="00B0134C">
              <w:rPr>
                <w:rFonts w:ascii="Arial" w:hAnsi="Arial"/>
                <w:sz w:val="18"/>
                <w:highlight w:val="lightGray"/>
                <w:lang w:val="sv-FI" w:eastAsia="zh-CN"/>
              </w:rPr>
              <w:t>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B0134C" w:rsidRPr="00B0134C" w:rsidRDefault="00B0134C" w:rsidP="004B64E6">
            <w:pPr>
              <w:keepNext/>
              <w:keepLines/>
              <w:spacing w:after="0"/>
              <w:jc w:val="center"/>
              <w:rPr>
                <w:highlight w:val="lightGray"/>
              </w:rPr>
            </w:pPr>
            <w:r w:rsidRPr="00B0134C">
              <w:rPr>
                <w:rFonts w:ascii="Arial" w:hAnsi="Arial"/>
                <w:sz w:val="18"/>
                <w:highlight w:val="lightGray"/>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B0134C" w:rsidRPr="00B0134C" w:rsidRDefault="00B0134C" w:rsidP="004B64E6">
            <w:pPr>
              <w:keepNext/>
              <w:keepLines/>
              <w:spacing w:after="0"/>
              <w:jc w:val="center"/>
              <w:rPr>
                <w:rFonts w:ascii="Arial" w:hAnsi="Arial"/>
                <w:sz w:val="18"/>
                <w:highlight w:val="lightGray"/>
                <w:lang w:eastAsia="zh-CN"/>
              </w:rPr>
            </w:pPr>
            <w:r w:rsidRPr="00B0134C">
              <w:rPr>
                <w:rFonts w:ascii="Arial" w:hAnsi="Arial"/>
                <w:sz w:val="18"/>
                <w:highlight w:val="lightGray"/>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B0134C" w:rsidRPr="00B0134C" w:rsidRDefault="00B0134C" w:rsidP="004B64E6">
            <w:pPr>
              <w:keepNext/>
              <w:keepLines/>
              <w:spacing w:after="0"/>
              <w:jc w:val="center"/>
              <w:rPr>
                <w:rFonts w:ascii="Arial" w:hAnsi="Arial"/>
                <w:sz w:val="18"/>
                <w:highlight w:val="lightGray"/>
                <w:lang w:eastAsia="zh-CN"/>
              </w:rPr>
            </w:pPr>
            <w:r w:rsidRPr="00B0134C">
              <w:rPr>
                <w:rFonts w:ascii="Arial" w:hAnsi="Arial"/>
                <w:sz w:val="18"/>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B0134C" w:rsidRPr="00FB75C4" w:rsidRDefault="00B0134C" w:rsidP="004B64E6">
            <w:pPr>
              <w:keepNext/>
              <w:keepLines/>
              <w:spacing w:after="0"/>
              <w:jc w:val="center"/>
              <w:rPr>
                <w:highlight w:val="lightGray"/>
              </w:rPr>
            </w:pPr>
            <w:r w:rsidRPr="00FB75C4">
              <w:rPr>
                <w:rFonts w:ascii="Arial" w:hAnsi="Arial"/>
                <w:sz w:val="18"/>
                <w:highlight w:val="lightGray"/>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B0134C" w:rsidRPr="00FB75C4" w:rsidRDefault="00B0134C" w:rsidP="004B64E6">
            <w:pPr>
              <w:keepNext/>
              <w:keepLines/>
              <w:spacing w:after="0"/>
              <w:jc w:val="center"/>
              <w:rPr>
                <w:highlight w:val="lightGray"/>
              </w:rPr>
            </w:pPr>
            <w:r w:rsidRPr="00FB75C4">
              <w:rPr>
                <w:rFonts w:ascii="Arial" w:hAnsi="Arial"/>
                <w:sz w:val="18"/>
                <w:highlight w:val="lightGray"/>
              </w:rPr>
              <w:t>-50</w:t>
            </w:r>
          </w:p>
        </w:tc>
      </w:tr>
      <w:tr w:rsidR="00B0134C" w:rsidRPr="00885F53" w:rsidTr="004B64E6">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B0134C" w:rsidRPr="00B0134C" w:rsidRDefault="00B0134C" w:rsidP="004B64E6">
            <w:pPr>
              <w:pStyle w:val="TAN"/>
              <w:ind w:left="1200" w:hanging="400"/>
              <w:rPr>
                <w:highlight w:val="lightGray"/>
              </w:rPr>
            </w:pPr>
            <w:r w:rsidRPr="00B0134C">
              <w:rPr>
                <w:highlight w:val="lightGray"/>
              </w:rPr>
              <w:t>NOTE 1:</w:t>
            </w:r>
            <w:r w:rsidRPr="00B0134C">
              <w:rPr>
                <w:highlight w:val="lightGray"/>
              </w:rPr>
              <w:tab/>
              <w:t>Io is assumed to have constant EPRE across the bandwidth.</w:t>
            </w:r>
          </w:p>
          <w:p w:rsidR="00B0134C" w:rsidRPr="00B0134C" w:rsidRDefault="00B0134C" w:rsidP="004B64E6">
            <w:pPr>
              <w:pStyle w:val="TAN"/>
              <w:ind w:left="1200" w:hanging="400"/>
              <w:rPr>
                <w:highlight w:val="lightGray"/>
              </w:rPr>
            </w:pPr>
            <w:r w:rsidRPr="00B0134C">
              <w:rPr>
                <w:highlight w:val="lightGray"/>
              </w:rPr>
              <w:t>NOTE 2:</w:t>
            </w:r>
            <w:r w:rsidRPr="00B0134C">
              <w:rPr>
                <w:highlight w:val="lightGray"/>
              </w:rPr>
              <w:tab/>
              <w:t>NR V2X operating band groups in FR1 are as defined in clause 3.5.2.</w:t>
            </w:r>
          </w:p>
          <w:p w:rsidR="00B0134C" w:rsidRPr="00885F53" w:rsidRDefault="00B0134C" w:rsidP="004B64E6">
            <w:pPr>
              <w:pStyle w:val="TAN"/>
              <w:ind w:left="1200" w:hanging="400"/>
            </w:pPr>
            <w:r w:rsidRPr="00B0134C">
              <w:rPr>
                <w:highlight w:val="lightGray"/>
              </w:rPr>
              <w:t>NOTE 3:</w:t>
            </w:r>
            <w:r w:rsidRPr="00B0134C">
              <w:rPr>
                <w:highlight w:val="lightGray"/>
              </w:rPr>
              <w:tab/>
              <w:t>Ês/Iot for a SyncRef UE is the Ês/Iot of PSBCH-DMRS.</w:t>
            </w:r>
          </w:p>
        </w:tc>
      </w:tr>
    </w:tbl>
    <w:p w:rsidR="00775E71" w:rsidRPr="00775E71" w:rsidRDefault="00775E71" w:rsidP="00690FDC">
      <w:pPr>
        <w:rPr>
          <w:rFonts w:eastAsiaTheme="minorEastAsia"/>
          <w:lang w:eastAsia="zh-CN"/>
        </w:rPr>
      </w:pPr>
    </w:p>
    <w:p w:rsidR="00690FDC" w:rsidRDefault="00775E71" w:rsidP="00690FDC">
      <w:pPr>
        <w:jc w:val="both"/>
        <w:rPr>
          <w:rFonts w:ascii="Arial" w:hAnsi="Arial" w:cs="Arial"/>
        </w:rPr>
      </w:pPr>
      <w:r>
        <w:rPr>
          <w:rFonts w:ascii="Arial" w:hAnsi="Arial" w:cs="Arial"/>
        </w:rPr>
        <w:t xml:space="preserve">Band group </w:t>
      </w:r>
      <w:r w:rsidR="004F7581">
        <w:rPr>
          <w:rFonts w:ascii="Arial" w:hAnsi="Arial" w:cs="Arial"/>
        </w:rPr>
        <w:t xml:space="preserve">NR_TDD_FR1_J has the tightest Io requirement. which is no less than -113.5dBm/30kHz and no bigger than -50dBm/Ch BW. </w:t>
      </w:r>
      <w:r w:rsidR="00690FDC" w:rsidRPr="00465E10">
        <w:rPr>
          <w:rFonts w:ascii="Arial" w:hAnsi="Arial" w:cs="Arial"/>
        </w:rPr>
        <w:t>T</w:t>
      </w:r>
      <w:r w:rsidR="00690FDC">
        <w:rPr>
          <w:rFonts w:ascii="Arial" w:hAnsi="Arial" w:cs="Arial"/>
        </w:rPr>
        <w:t xml:space="preserve">o ensure </w:t>
      </w:r>
      <w:r w:rsidR="00B0134C">
        <w:rPr>
          <w:rFonts w:ascii="Arial" w:hAnsi="Arial" w:cs="Arial"/>
        </w:rPr>
        <w:t>PSBCH-</w:t>
      </w:r>
      <w:r w:rsidR="00B0134C" w:rsidRPr="00E407FC">
        <w:rPr>
          <w:rFonts w:ascii="Arial" w:hAnsi="Arial" w:cs="Arial"/>
        </w:rPr>
        <w:t xml:space="preserve">RSRP </w:t>
      </w:r>
      <w:r w:rsidR="00B0134C">
        <w:rPr>
          <w:rFonts w:ascii="Arial" w:hAnsi="Arial" w:cs="Arial"/>
        </w:rPr>
        <w:t xml:space="preserve">absolute measurement </w:t>
      </w:r>
      <w:r w:rsidR="00B0134C" w:rsidRPr="00E407FC">
        <w:rPr>
          <w:rFonts w:ascii="Arial" w:hAnsi="Arial" w:cs="Arial"/>
        </w:rPr>
        <w:t>accuracy</w:t>
      </w:r>
      <w:r w:rsidR="00690FDC">
        <w:rPr>
          <w:rFonts w:ascii="Arial" w:hAnsi="Arial" w:cs="Arial"/>
        </w:rPr>
        <w:t xml:space="preserve">, the conditions of </w:t>
      </w:r>
      <w:r w:rsidR="004F7581">
        <w:rPr>
          <w:rFonts w:ascii="Arial" w:hAnsi="Arial" w:cs="Arial"/>
        </w:rPr>
        <w:t xml:space="preserve">S-SSB_RP and S-SSB </w:t>
      </w:r>
      <w:r w:rsidR="00690FDC">
        <w:rPr>
          <w:rFonts w:ascii="Arial" w:hAnsi="Arial" w:cs="Arial"/>
        </w:rPr>
        <w:t>Es/Iot in Annex B.</w:t>
      </w:r>
      <w:r w:rsidR="0024622F">
        <w:rPr>
          <w:rFonts w:ascii="Arial" w:hAnsi="Arial" w:cs="Arial"/>
        </w:rPr>
        <w:t>4</w:t>
      </w:r>
      <w:r w:rsidR="00690FDC">
        <w:rPr>
          <w:rFonts w:ascii="Arial" w:hAnsi="Arial" w:cs="Arial"/>
        </w:rPr>
        <w:t xml:space="preserve">.2 need to be </w:t>
      </w:r>
      <w:r w:rsidR="00FB75C4">
        <w:rPr>
          <w:rFonts w:ascii="Arial" w:hAnsi="Arial" w:cs="Arial"/>
        </w:rPr>
        <w:t xml:space="preserve">also </w:t>
      </w:r>
      <w:r w:rsidR="00690FDC">
        <w:rPr>
          <w:rFonts w:ascii="Arial" w:hAnsi="Arial" w:cs="Arial"/>
        </w:rPr>
        <w:t>fulfilled.</w:t>
      </w:r>
    </w:p>
    <w:p w:rsidR="0024622F" w:rsidRPr="0024622F" w:rsidRDefault="0024622F" w:rsidP="0024622F">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24622F">
        <w:rPr>
          <w:rFonts w:ascii="Arial" w:eastAsia="Times New Roman" w:hAnsi="Arial"/>
          <w:sz w:val="32"/>
          <w:highlight w:val="lightGray"/>
          <w:lang w:eastAsia="en-GB"/>
        </w:rPr>
        <w:t>B.4.</w:t>
      </w:r>
      <w:r w:rsidRPr="0024622F">
        <w:rPr>
          <w:rFonts w:ascii="Arial" w:eastAsia="Times New Roman" w:hAnsi="Arial" w:hint="eastAsia"/>
          <w:sz w:val="32"/>
          <w:highlight w:val="lightGray"/>
          <w:lang w:eastAsia="en-GB"/>
        </w:rPr>
        <w:t>2</w:t>
      </w:r>
      <w:r w:rsidRPr="0024622F">
        <w:rPr>
          <w:rFonts w:ascii="Arial" w:eastAsia="Times New Roman" w:hAnsi="Arial"/>
          <w:sz w:val="32"/>
          <w:highlight w:val="lightGray"/>
          <w:lang w:eastAsia="en-GB"/>
        </w:rPr>
        <w:tab/>
        <w:t>Conditions for PSBCH-RSRP Accuracy Requirements</w:t>
      </w:r>
    </w:p>
    <w:p w:rsidR="0024622F" w:rsidRPr="0024622F" w:rsidRDefault="0024622F" w:rsidP="0024622F">
      <w:pPr>
        <w:overflowPunct w:val="0"/>
        <w:autoSpaceDE w:val="0"/>
        <w:autoSpaceDN w:val="0"/>
        <w:adjustRightInd w:val="0"/>
        <w:textAlignment w:val="baseline"/>
        <w:rPr>
          <w:rFonts w:eastAsia="Times New Roman"/>
          <w:highlight w:val="lightGray"/>
          <w:lang w:eastAsia="en-GB"/>
        </w:rPr>
      </w:pPr>
      <w:r w:rsidRPr="0024622F">
        <w:rPr>
          <w:rFonts w:eastAsia="Times New Roman"/>
          <w:highlight w:val="lightGray"/>
          <w:lang w:eastAsia="en-GB"/>
        </w:rPr>
        <w:t>This clause defines the following conditions for PSBCH-RSRP measurement accuracy requirements applicable for a corresponding operating band.</w:t>
      </w:r>
    </w:p>
    <w:p w:rsidR="0024622F" w:rsidRPr="0024622F" w:rsidRDefault="0024622F" w:rsidP="0024622F">
      <w:pPr>
        <w:overflowPunct w:val="0"/>
        <w:autoSpaceDE w:val="0"/>
        <w:autoSpaceDN w:val="0"/>
        <w:adjustRightInd w:val="0"/>
        <w:textAlignment w:val="baseline"/>
        <w:rPr>
          <w:rFonts w:eastAsia="Times New Roman"/>
          <w:highlight w:val="lightGray"/>
          <w:lang w:eastAsia="en-GB"/>
        </w:rPr>
      </w:pPr>
      <w:r w:rsidRPr="0024622F">
        <w:rPr>
          <w:rFonts w:eastAsia="Times New Roman"/>
          <w:highlight w:val="lightGray"/>
          <w:lang w:eastAsia="en-GB"/>
        </w:rPr>
        <w:t>The conditions are defined in Table B.4.</w:t>
      </w:r>
      <w:r w:rsidRPr="0024622F">
        <w:rPr>
          <w:rFonts w:eastAsia="Times New Roman" w:hint="eastAsia"/>
          <w:highlight w:val="lightGray"/>
          <w:lang w:eastAsia="en-GB"/>
        </w:rPr>
        <w:t>2</w:t>
      </w:r>
      <w:r w:rsidRPr="0024622F">
        <w:rPr>
          <w:rFonts w:eastAsia="Times New Roman"/>
          <w:highlight w:val="lightGray"/>
          <w:lang w:eastAsia="en-GB"/>
        </w:rPr>
        <w:t>-1 for FR1.</w:t>
      </w:r>
    </w:p>
    <w:p w:rsidR="0024622F" w:rsidRPr="0024622F" w:rsidRDefault="0024622F" w:rsidP="0024622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4622F">
        <w:rPr>
          <w:rFonts w:ascii="Arial" w:eastAsia="Times New Roman" w:hAnsi="Arial"/>
          <w:b/>
          <w:highlight w:val="lightGray"/>
          <w:lang w:eastAsia="en-GB"/>
        </w:rPr>
        <w:t>Table B.4.2-1: Conditions for PSBCH-RSRP measurements in FR1</w:t>
      </w:r>
    </w:p>
    <w:tbl>
      <w:tblPr>
        <w:tblW w:w="0" w:type="auto"/>
        <w:tblLook w:val="01E0" w:firstRow="1" w:lastRow="1" w:firstColumn="1" w:lastColumn="1" w:noHBand="0" w:noVBand="0"/>
      </w:tblPr>
      <w:tblGrid>
        <w:gridCol w:w="1118"/>
        <w:gridCol w:w="3467"/>
        <w:gridCol w:w="1106"/>
        <w:gridCol w:w="1189"/>
        <w:gridCol w:w="1344"/>
        <w:gridCol w:w="1126"/>
      </w:tblGrid>
      <w:tr w:rsidR="0024622F" w:rsidRPr="0024622F" w:rsidTr="004B64E6">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NR V2X operating band groups</w:t>
            </w:r>
            <w:r w:rsidRPr="0024622F">
              <w:rPr>
                <w:rFonts w:ascii="Arial" w:eastAsia="Times New Roman" w:hAnsi="Arial" w:cs="Arial"/>
                <w:b/>
                <w:sz w:val="18"/>
                <w:highlight w:val="lightGray"/>
                <w:vertAlign w:val="superscript"/>
                <w:lang w:eastAsia="en-GB"/>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Minimum S-SSB_RP</w:t>
            </w:r>
            <w:r w:rsidRPr="0024622F">
              <w:rPr>
                <w:rFonts w:ascii="Arial" w:eastAsia="Times New Roman" w:hAnsi="Arial" w:cs="Arial"/>
                <w:b/>
                <w:sz w:val="18"/>
                <w:highlight w:val="lightGray"/>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S-SSB Ês/Iot</w:t>
            </w:r>
          </w:p>
        </w:tc>
      </w:tr>
      <w:tr w:rsidR="0024622F" w:rsidRPr="0024622F" w:rsidTr="004B64E6">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06" w:type="dxa"/>
            <w:vMerge/>
            <w:tcBorders>
              <w:left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746" w:type="dxa"/>
            <w:gridSpan w:val="3"/>
            <w:tcBorders>
              <w:top w:val="single" w:sz="4" w:space="0" w:color="auto"/>
              <w:left w:val="single" w:sz="6" w:space="0" w:color="auto"/>
              <w:bottom w:val="single" w:sz="6" w:space="0" w:color="auto"/>
              <w:right w:val="single" w:sz="4" w:space="0" w:color="auto"/>
            </w:tcBorders>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dBm/SCS</w:t>
            </w:r>
            <w:r w:rsidRPr="0024622F">
              <w:rPr>
                <w:rFonts w:ascii="Arial" w:eastAsia="Times New Roman" w:hAnsi="Arial" w:cs="Arial"/>
                <w:b/>
                <w:sz w:val="18"/>
                <w:highlight w:val="lightGray"/>
                <w:vertAlign w:val="subscript"/>
                <w:lang w:eastAsia="en-GB"/>
              </w:rPr>
              <w:t>S-SSB</w:t>
            </w:r>
          </w:p>
        </w:tc>
        <w:tc>
          <w:tcPr>
            <w:tcW w:w="1157" w:type="dxa"/>
            <w:vMerge w:val="restart"/>
            <w:tcBorders>
              <w:top w:val="single" w:sz="4" w:space="0" w:color="auto"/>
              <w:left w:val="single" w:sz="6" w:space="0" w:color="auto"/>
              <w:right w:val="single" w:sz="4"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dB</w:t>
            </w:r>
          </w:p>
        </w:tc>
      </w:tr>
      <w:tr w:rsidR="0024622F" w:rsidRPr="0024622F" w:rsidTr="004B64E6">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06" w:type="dxa"/>
            <w:vMerge/>
            <w:tcBorders>
              <w:left w:val="single" w:sz="6"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134"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r w:rsidRPr="0024622F">
              <w:rPr>
                <w:rFonts w:ascii="Arial" w:eastAsia="Times New Roman" w:hAnsi="Arial" w:cs="Arial"/>
                <w:b/>
                <w:sz w:val="18"/>
                <w:highlight w:val="lightGray"/>
                <w:lang w:eastAsia="en-GB"/>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r w:rsidRPr="0024622F">
              <w:rPr>
                <w:rFonts w:ascii="Arial" w:eastAsia="Times New Roman" w:hAnsi="Arial" w:cs="Arial"/>
                <w:b/>
                <w:sz w:val="18"/>
                <w:highlight w:val="lightGray"/>
                <w:lang w:eastAsia="en-GB"/>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r w:rsidRPr="0024622F">
              <w:rPr>
                <w:rFonts w:ascii="Arial" w:eastAsia="Times New Roman" w:hAnsi="Arial" w:cs="Arial"/>
                <w:b/>
                <w:sz w:val="18"/>
                <w:highlight w:val="lightGray"/>
                <w:lang w:eastAsia="en-GB"/>
              </w:rPr>
              <w:t xml:space="preserve"> = 60kHz</w:t>
            </w:r>
          </w:p>
        </w:tc>
        <w:tc>
          <w:tcPr>
            <w:tcW w:w="1157" w:type="dxa"/>
            <w:vMerge/>
            <w:tcBorders>
              <w:left w:val="single" w:sz="6" w:space="0" w:color="auto"/>
              <w:bottom w:val="single" w:sz="6" w:space="0" w:color="auto"/>
              <w:right w:val="single" w:sz="4" w:space="0" w:color="auto"/>
            </w:tcBorders>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r>
      <w:tr w:rsidR="0024622F" w:rsidRPr="0024622F" w:rsidTr="004B64E6">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NR_TDD_FR1_B</w:t>
            </w:r>
          </w:p>
        </w:tc>
        <w:tc>
          <w:tcPr>
            <w:tcW w:w="1134"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-126.5</w:t>
            </w:r>
          </w:p>
        </w:tc>
        <w:tc>
          <w:tcPr>
            <w:tcW w:w="1223"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-123.5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-120.5</w:t>
            </w:r>
          </w:p>
        </w:tc>
        <w:tc>
          <w:tcPr>
            <w:tcW w:w="1157" w:type="dxa"/>
            <w:vMerge w:val="restart"/>
            <w:tcBorders>
              <w:top w:val="single" w:sz="6" w:space="0" w:color="auto"/>
              <w:left w:val="single" w:sz="6" w:space="0" w:color="auto"/>
              <w:right w:val="single" w:sz="4"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yellow"/>
                <w:lang w:eastAsia="en-GB"/>
              </w:rPr>
              <w:sym w:font="Symbol" w:char="F0B3"/>
            </w:r>
            <w:r w:rsidRPr="0024622F">
              <w:rPr>
                <w:rFonts w:ascii="Arial" w:eastAsia="Times New Roman" w:hAnsi="Arial" w:cs="Arial"/>
                <w:sz w:val="18"/>
                <w:highlight w:val="yellow"/>
                <w:lang w:eastAsia="en-GB"/>
              </w:rPr>
              <w:t xml:space="preserve"> -6</w:t>
            </w:r>
          </w:p>
        </w:tc>
      </w:tr>
      <w:tr w:rsidR="0024622F" w:rsidRPr="0024622F" w:rsidTr="004B64E6">
        <w:trPr>
          <w:trHeight w:val="238"/>
        </w:trPr>
        <w:tc>
          <w:tcPr>
            <w:tcW w:w="1120" w:type="dxa"/>
            <w:vMerge/>
            <w:tcBorders>
              <w:left w:val="single" w:sz="4" w:space="0" w:color="auto"/>
              <w:right w:val="single" w:sz="6" w:space="0" w:color="auto"/>
            </w:tcBorders>
            <w:shd w:val="clear" w:color="auto" w:fill="auto"/>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606" w:type="dxa"/>
            <w:tcBorders>
              <w:top w:val="single" w:sz="6" w:space="0" w:color="auto"/>
              <w:left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NR_TDD_FR1_J</w:t>
            </w:r>
          </w:p>
        </w:tc>
        <w:tc>
          <w:tcPr>
            <w:tcW w:w="1134" w:type="dxa"/>
            <w:tcBorders>
              <w:top w:val="single" w:sz="6" w:space="0" w:color="auto"/>
              <w:left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-122.5</w:t>
            </w:r>
          </w:p>
        </w:tc>
        <w:tc>
          <w:tcPr>
            <w:tcW w:w="1223" w:type="dxa"/>
            <w:tcBorders>
              <w:top w:val="single" w:sz="6" w:space="0" w:color="auto"/>
              <w:left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yellow"/>
                <w:lang w:eastAsia="en-GB"/>
              </w:rPr>
              <w:t>-119.5</w:t>
            </w:r>
          </w:p>
        </w:tc>
        <w:tc>
          <w:tcPr>
            <w:tcW w:w="1389" w:type="dxa"/>
            <w:tcBorders>
              <w:top w:val="single" w:sz="6" w:space="0" w:color="auto"/>
              <w:left w:val="single" w:sz="6" w:space="0" w:color="auto"/>
              <w:right w:val="single" w:sz="4"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-116.5</w:t>
            </w:r>
          </w:p>
        </w:tc>
        <w:tc>
          <w:tcPr>
            <w:tcW w:w="1157" w:type="dxa"/>
            <w:vMerge/>
            <w:tcBorders>
              <w:left w:val="single" w:sz="6" w:space="0" w:color="auto"/>
              <w:right w:val="single" w:sz="4" w:space="0" w:color="auto"/>
            </w:tcBorders>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24622F" w:rsidRPr="0024622F" w:rsidTr="004B64E6">
        <w:tc>
          <w:tcPr>
            <w:tcW w:w="9629" w:type="dxa"/>
            <w:gridSpan w:val="6"/>
            <w:tcBorders>
              <w:top w:val="single" w:sz="6" w:space="0" w:color="auto"/>
              <w:left w:val="single" w:sz="4" w:space="0" w:color="auto"/>
              <w:bottom w:val="single" w:sz="4" w:space="0" w:color="auto"/>
              <w:right w:val="single" w:sz="4" w:space="0" w:color="auto"/>
            </w:tcBorders>
          </w:tcPr>
          <w:p w:rsidR="0024622F" w:rsidRPr="0024622F" w:rsidRDefault="0024622F" w:rsidP="0024622F">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4622F">
              <w:rPr>
                <w:rFonts w:ascii="Arial" w:eastAsia="Times New Roman" w:hAnsi="Arial" w:cs="Arial"/>
                <w:sz w:val="18"/>
                <w:highlight w:val="lightGray"/>
                <w:lang w:eastAsia="en-GB"/>
              </w:rPr>
              <w:t>NOTE 1:</w:t>
            </w:r>
            <w:r w:rsidRPr="0024622F">
              <w:rPr>
                <w:rFonts w:ascii="Arial" w:eastAsia="Times New Roman" w:hAnsi="Arial" w:cs="Arial"/>
                <w:sz w:val="18"/>
                <w:highlight w:val="lightGray"/>
                <w:lang w:eastAsia="en-GB"/>
              </w:rPr>
              <w:tab/>
              <w:t>NR V2X operating band groups are as defined in Section 3.5 for the corresponding NR operating bands.</w:t>
            </w:r>
          </w:p>
        </w:tc>
      </w:tr>
    </w:tbl>
    <w:p w:rsidR="004F7581" w:rsidRPr="004F7581" w:rsidRDefault="004F7581" w:rsidP="00FB75C4">
      <w:pPr>
        <w:jc w:val="both"/>
        <w:rPr>
          <w:rFonts w:ascii="Arial" w:hAnsi="Arial" w:cs="Arial"/>
        </w:rPr>
      </w:pPr>
    </w:p>
    <w:p w:rsidR="007C3C47" w:rsidRDefault="00690FDC" w:rsidP="00690FDC">
      <w:pPr>
        <w:jc w:val="both"/>
        <w:rPr>
          <w:rFonts w:ascii="Arial" w:hAnsi="Arial" w:cs="Arial"/>
        </w:rPr>
      </w:pPr>
      <w:r>
        <w:rPr>
          <w:rFonts w:ascii="Arial" w:hAnsi="Arial" w:cs="Arial"/>
        </w:rPr>
        <w:t>In summary</w:t>
      </w:r>
      <w:r w:rsidR="007C3C47">
        <w:rPr>
          <w:rFonts w:ascii="Arial" w:hAnsi="Arial" w:cs="Arial"/>
        </w:rPr>
        <w:t xml:space="preserve">, </w:t>
      </w:r>
    </w:p>
    <w:p w:rsidR="007C3C47" w:rsidRPr="007C3C47" w:rsidRDefault="007C3C47" w:rsidP="007C3C47">
      <w:pPr>
        <w:numPr>
          <w:ilvl w:val="0"/>
          <w:numId w:val="39"/>
        </w:numPr>
        <w:jc w:val="both"/>
        <w:rPr>
          <w:rFonts w:ascii="Arial" w:eastAsiaTheme="minorEastAsia" w:hAnsi="Arial" w:cs="Arial"/>
          <w:lang w:eastAsia="zh-CN"/>
        </w:rPr>
      </w:pPr>
      <w:r>
        <w:rPr>
          <w:rFonts w:ascii="Arial" w:hAnsi="Arial" w:cs="Arial"/>
        </w:rPr>
        <w:t>Io shall be no less than -113.5dBm/30kHz and no bigger than -</w:t>
      </w:r>
      <w:r w:rsidR="00FB75C4">
        <w:rPr>
          <w:rFonts w:ascii="Arial" w:hAnsi="Arial" w:cs="Arial"/>
        </w:rPr>
        <w:t>70</w:t>
      </w:r>
      <w:r>
        <w:rPr>
          <w:rFonts w:ascii="Arial" w:hAnsi="Arial" w:cs="Arial"/>
        </w:rPr>
        <w:t>dBm/Ch BW;</w:t>
      </w:r>
    </w:p>
    <w:p w:rsidR="006E6BF0" w:rsidRDefault="006E6BF0" w:rsidP="006E6BF0">
      <w:pPr>
        <w:numPr>
          <w:ilvl w:val="0"/>
          <w:numId w:val="39"/>
        </w:numPr>
        <w:jc w:val="both"/>
        <w:rPr>
          <w:rFonts w:ascii="Arial" w:hAnsi="Arial" w:cs="Arial"/>
        </w:rPr>
      </w:pPr>
      <w:r>
        <w:rPr>
          <w:rFonts w:ascii="Arial" w:hAnsi="Arial" w:cs="Arial"/>
        </w:rPr>
        <w:t>S-SSB_RP of SyncRef UE 1 shall be no less than -11</w:t>
      </w:r>
      <w:r w:rsidR="00FB75C4">
        <w:rPr>
          <w:rFonts w:ascii="Arial" w:hAnsi="Arial" w:cs="Arial"/>
        </w:rPr>
        <w:t>9</w:t>
      </w:r>
      <w:r>
        <w:rPr>
          <w:rFonts w:ascii="Arial" w:hAnsi="Arial" w:cs="Arial"/>
        </w:rPr>
        <w:t>.5 dBm/30kHz;</w:t>
      </w:r>
    </w:p>
    <w:p w:rsidR="006E6BF0" w:rsidRPr="00FB75C4" w:rsidRDefault="006E6BF0" w:rsidP="006E6BF0">
      <w:pPr>
        <w:numPr>
          <w:ilvl w:val="0"/>
          <w:numId w:val="39"/>
        </w:numPr>
        <w:jc w:val="both"/>
        <w:rPr>
          <w:rFonts w:ascii="Arial" w:hAnsi="Arial" w:cs="Arial"/>
        </w:rPr>
      </w:pPr>
      <w:r>
        <w:rPr>
          <w:rFonts w:ascii="Arial" w:hAnsi="Arial" w:cs="Arial"/>
        </w:rPr>
        <w:t xml:space="preserve">S-SSB Es/Iot of SyncRef UE 1 shall be no less than </w:t>
      </w:r>
      <w:r w:rsidR="00FB75C4">
        <w:rPr>
          <w:rFonts w:ascii="Arial" w:hAnsi="Arial" w:cs="Arial"/>
        </w:rPr>
        <w:t>-6</w:t>
      </w:r>
      <w:r>
        <w:rPr>
          <w:rFonts w:ascii="Arial" w:hAnsi="Arial" w:cs="Arial"/>
        </w:rPr>
        <w:t xml:space="preserve"> dB</w:t>
      </w:r>
      <w:r w:rsidRPr="006E6BF0">
        <w:rPr>
          <w:rFonts w:ascii="Arial" w:eastAsia="宋体" w:hAnsi="Arial" w:cs="Arial" w:hint="eastAsia"/>
          <w:lang w:eastAsia="zh-CN"/>
        </w:rPr>
        <w:t>.</w:t>
      </w:r>
    </w:p>
    <w:p w:rsidR="00FB75C4" w:rsidRPr="004F7581" w:rsidRDefault="00FB75C4" w:rsidP="006E6BF0">
      <w:pPr>
        <w:numPr>
          <w:ilvl w:val="0"/>
          <w:numId w:val="39"/>
        </w:numPr>
        <w:jc w:val="both"/>
        <w:rPr>
          <w:rFonts w:ascii="Arial" w:hAnsi="Arial" w:cs="Arial"/>
        </w:rPr>
      </w:pPr>
      <w:r w:rsidRPr="001E342D">
        <w:rPr>
          <w:rFonts w:ascii="Arial" w:hAnsi="Arial" w:cs="Arial"/>
        </w:rPr>
        <w:t>measured SyncRef UE 1 PSBCH-RSRP</w:t>
      </w:r>
      <w:r>
        <w:rPr>
          <w:rFonts w:ascii="Arial" w:hAnsi="Arial" w:cs="Arial"/>
        </w:rPr>
        <w:t xml:space="preserve"> shall be no less than -113.5dBm/30kHz.</w:t>
      </w:r>
    </w:p>
    <w:p w:rsidR="00690FDC" w:rsidRPr="0052305A" w:rsidRDefault="00690FDC" w:rsidP="00690FDC">
      <w:pPr>
        <w:spacing w:before="120" w:after="120"/>
        <w:jc w:val="both"/>
        <w:rPr>
          <w:rFonts w:ascii="Arial" w:hAnsi="Arial"/>
          <w:u w:val="single"/>
        </w:rPr>
      </w:pPr>
      <w:r w:rsidRPr="0052305A">
        <w:rPr>
          <w:rFonts w:ascii="Arial" w:hAnsi="Arial"/>
          <w:u w:val="single"/>
        </w:rPr>
        <w:t>d) Controlled parameters critical to verdict</w:t>
      </w:r>
    </w:p>
    <w:p w:rsidR="0011311E" w:rsidRDefault="0011311E" w:rsidP="0011311E">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rsidR="0011311E" w:rsidRDefault="0011311E" w:rsidP="0011311E">
      <w:pPr>
        <w:jc w:val="both"/>
        <w:rPr>
          <w:rFonts w:ascii="Arial" w:hAnsi="Arial"/>
        </w:rPr>
      </w:pPr>
      <w:r w:rsidRPr="008C2ACA">
        <w:rPr>
          <w:rFonts w:ascii="Arial" w:hAnsi="Arial"/>
        </w:rPr>
        <w:t xml:space="preserve">Having identified the parameters which need to be controlled, we now need to consider how they are affected by the parameters which can be set by the test equipment. This is done by working out “sensitivity </w:t>
      </w:r>
      <w:r w:rsidRPr="008C2ACA">
        <w:rPr>
          <w:rFonts w:ascii="Arial" w:hAnsi="Arial"/>
        </w:rPr>
        <w:lastRenderedPageBreak/>
        <w:t xml:space="preserve">factors”. A sensitivity factor is just the ratio (effect on a critical parameter y / a test equipment uncertainty x), and is usually in dB/dB. </w:t>
      </w:r>
    </w:p>
    <w:p w:rsidR="0011311E" w:rsidRDefault="0011311E" w:rsidP="0011311E">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rsidR="0011311E" w:rsidRPr="0011311E" w:rsidRDefault="0011311E" w:rsidP="0011311E">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rsidR="0011311E" w:rsidRPr="004D6C3C" w:rsidRDefault="0011311E" w:rsidP="0011311E">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t>
      </w:r>
      <w:r w:rsidR="00F92D2F">
        <w:rPr>
          <w:rFonts w:ascii="Arial" w:hAnsi="Arial"/>
        </w:rPr>
        <w:t>ws the superposition principle.</w:t>
      </w:r>
    </w:p>
    <w:p w:rsidR="0011311E" w:rsidRPr="004D6C3C" w:rsidRDefault="0011311E" w:rsidP="0011311E">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rsidR="00690FDC" w:rsidRPr="00F711A5" w:rsidRDefault="0011311E" w:rsidP="00F92D2F">
      <w:pPr>
        <w:jc w:val="both"/>
        <w:rPr>
          <w:rFonts w:ascii="Arial" w:hAnsi="Arial" w:cs="Arial"/>
        </w:rPr>
      </w:pPr>
      <w:r w:rsidRPr="004D6C3C">
        <w:rPr>
          <w:rFonts w:ascii="Arial" w:hAnsi="Arial"/>
        </w:rPr>
        <w:t>When the test system uncertainties and the UE</w:t>
      </w:r>
      <w:r w:rsidRPr="004D6C3C">
        <w:rPr>
          <w:rFonts w:ascii="Arial" w:hAnsi="Arial" w:hint="eastAsia"/>
          <w:lang w:eastAsia="zh-CN"/>
        </w:rPr>
        <w:t xml:space="preserve"> </w:t>
      </w:r>
      <w:r w:rsidR="00F92D2F">
        <w:rPr>
          <w:rFonts w:ascii="Arial" w:hAnsi="Arial"/>
        </w:rPr>
        <w:t>measurement</w:t>
      </w:r>
      <w:r w:rsidRPr="004D6C3C">
        <w:rPr>
          <w:rFonts w:ascii="Arial" w:hAnsi="Arial"/>
        </w:rPr>
        <w:t xml:space="preserve">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00F92D2F">
        <w:rPr>
          <w:rFonts w:ascii="Arial" w:hAnsi="Arial"/>
        </w:rPr>
        <w:t>measurement</w:t>
      </w:r>
      <w:r w:rsidRPr="004D6C3C">
        <w:rPr>
          <w:rFonts w:ascii="Arial" w:hAnsi="Arial"/>
        </w:rPr>
        <w:t xml:space="preserve">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p>
    <w:p w:rsidR="00690FDC" w:rsidRPr="005A6E03" w:rsidRDefault="00690FDC" w:rsidP="00690FDC">
      <w:pPr>
        <w:spacing w:before="120" w:after="120"/>
        <w:jc w:val="both"/>
        <w:rPr>
          <w:rFonts w:ascii="Arial" w:hAnsi="Arial"/>
          <w:u w:val="single"/>
        </w:rPr>
      </w:pPr>
      <w:r w:rsidRPr="005A6E03">
        <w:rPr>
          <w:rFonts w:ascii="Arial" w:hAnsi="Arial"/>
          <w:u w:val="single"/>
        </w:rPr>
        <w:t>e) Determine parameters to offset</w:t>
      </w:r>
    </w:p>
    <w:p w:rsidR="007202A9" w:rsidRDefault="007202A9" w:rsidP="00690FDC">
      <w:pPr>
        <w:autoSpaceDE w:val="0"/>
        <w:autoSpaceDN w:val="0"/>
        <w:adjustRightInd w:val="0"/>
        <w:rPr>
          <w:rFonts w:ascii="Arial" w:eastAsiaTheme="minorEastAsia" w:hAnsi="Arial"/>
          <w:lang w:eastAsia="zh-CN"/>
        </w:rPr>
      </w:pPr>
      <w:r>
        <w:rPr>
          <w:rFonts w:ascii="Arial" w:eastAsiaTheme="minorEastAsia" w:hAnsi="Arial"/>
          <w:lang w:eastAsia="zh-CN"/>
        </w:rPr>
        <w:t xml:space="preserve">Nominal value of Io in T1 and T3 is -70.22 dBm/Ch BW, maximum Io requirement is satisfied with 0.22dB margin. However, </w:t>
      </w:r>
      <w:r>
        <w:rPr>
          <w:rFonts w:ascii="Arial" w:hAnsi="Arial"/>
        </w:rPr>
        <w:t xml:space="preserve">the overall uncertainty of Io is </w:t>
      </w:r>
      <w:r>
        <w:rPr>
          <w:rFonts w:ascii="Arial" w:hAnsi="Arial" w:cs="Arial"/>
        </w:rPr>
        <w:t>±</w:t>
      </w:r>
      <w:r>
        <w:rPr>
          <w:rFonts w:ascii="Arial" w:hAnsi="Arial"/>
        </w:rPr>
        <w:t>1.52 dB</w:t>
      </w:r>
      <w:r w:rsidR="00947D2F">
        <w:rPr>
          <w:rFonts w:ascii="Arial" w:hAnsi="Arial"/>
        </w:rPr>
        <w:t xml:space="preserve"> as calculated in step d) of the accompanying spreadsheet</w:t>
      </w:r>
      <w:r>
        <w:rPr>
          <w:rFonts w:ascii="Arial" w:hAnsi="Arial"/>
        </w:rPr>
        <w:t xml:space="preserve">. After including uncertainty the maximum Io requirement may not be satisfied. We suppose to reduce Noc by an amount of 1.35dB in T1 and T3 to ensure </w:t>
      </w:r>
      <w:r>
        <w:rPr>
          <w:rFonts w:ascii="Arial" w:eastAsiaTheme="minorEastAsia" w:hAnsi="Arial"/>
          <w:lang w:eastAsia="zh-CN"/>
        </w:rPr>
        <w:t>maximum Io requirement is satisfied.</w:t>
      </w:r>
    </w:p>
    <w:p w:rsidR="007D3CAF" w:rsidRDefault="007202A9" w:rsidP="00690FDC">
      <w:pPr>
        <w:autoSpaceDE w:val="0"/>
        <w:autoSpaceDN w:val="0"/>
        <w:adjustRightInd w:val="0"/>
        <w:rPr>
          <w:rFonts w:ascii="Arial" w:hAnsi="Arial"/>
          <w:lang w:eastAsia="zh-CN"/>
        </w:rPr>
      </w:pPr>
      <w:r>
        <w:rPr>
          <w:rFonts w:ascii="Arial" w:hAnsi="Arial"/>
          <w:lang w:eastAsia="zh-CN"/>
        </w:rPr>
        <w:t xml:space="preserve">During T2 </w:t>
      </w:r>
      <w:r w:rsidR="007D3CAF">
        <w:rPr>
          <w:rFonts w:ascii="Arial" w:hAnsi="Arial"/>
          <w:lang w:eastAsia="zh-CN"/>
        </w:rPr>
        <w:t xml:space="preserve">the UE is required to evaluate the PSBCH-RSRP measurement results using the rules given in 38.331, which is </w:t>
      </w:r>
    </w:p>
    <w:p w:rsidR="007D3CAF" w:rsidRDefault="007D3CAF" w:rsidP="007D3CAF">
      <w:pPr>
        <w:autoSpaceDE w:val="0"/>
        <w:autoSpaceDN w:val="0"/>
        <w:adjustRightInd w:val="0"/>
        <w:jc w:val="center"/>
        <w:rPr>
          <w:rFonts w:ascii="Arial" w:hAnsi="Arial"/>
          <w:lang w:eastAsia="zh-CN"/>
        </w:rPr>
      </w:pPr>
      <w:r w:rsidRPr="001E342D">
        <w:rPr>
          <w:rFonts w:ascii="Arial" w:hAnsi="Arial" w:cs="Arial"/>
        </w:rPr>
        <w:t>SyncRef UE 1 PSBCH-RSRP</w:t>
      </w:r>
      <w:r>
        <w:rPr>
          <w:rFonts w:ascii="Arial" w:hAnsi="Arial" w:cs="Arial"/>
        </w:rPr>
        <w:t xml:space="preserve"> </w:t>
      </w:r>
      <w:r w:rsidR="007202A9">
        <w:rPr>
          <w:rFonts w:ascii="Arial" w:hAnsi="Arial" w:cs="Arial"/>
        </w:rPr>
        <w:t>&lt;</w:t>
      </w:r>
      <w:r w:rsidRPr="001E342D">
        <w:rPr>
          <w:rFonts w:ascii="Arial" w:hAnsi="Arial" w:cs="Arial"/>
        </w:rPr>
        <w:t xml:space="preserve"> </w:t>
      </w:r>
      <w:r w:rsidR="007202A9" w:rsidRPr="007202A9">
        <w:rPr>
          <w:rFonts w:ascii="Arial" w:hAnsi="Arial" w:cs="Arial"/>
        </w:rPr>
        <w:t>syncTxThreshOoC</w:t>
      </w:r>
    </w:p>
    <w:p w:rsidR="00690FDC" w:rsidRDefault="00690FDC" w:rsidP="00690FDC">
      <w:pPr>
        <w:jc w:val="both"/>
        <w:rPr>
          <w:rFonts w:ascii="Arial" w:hAnsi="Arial"/>
        </w:rPr>
      </w:pPr>
      <w:r>
        <w:rPr>
          <w:rFonts w:ascii="Arial" w:hAnsi="Arial"/>
        </w:rPr>
        <w:t xml:space="preserve">This inequality is satisfied by </w:t>
      </w:r>
      <w:r w:rsidR="007202A9">
        <w:rPr>
          <w:rFonts w:ascii="Arial" w:hAnsi="Arial"/>
        </w:rPr>
        <w:t>1.5</w:t>
      </w:r>
      <w:r w:rsidR="007D3CAF">
        <w:rPr>
          <w:rFonts w:ascii="Arial" w:hAnsi="Arial"/>
        </w:rPr>
        <w:t>dB</w:t>
      </w:r>
      <w:r>
        <w:rPr>
          <w:rFonts w:ascii="Arial" w:hAnsi="Arial"/>
        </w:rPr>
        <w:t xml:space="preserve"> under nominal conditions. The overall uncertainty for UE Measured </w:t>
      </w:r>
      <w:r w:rsidR="007D3CAF">
        <w:rPr>
          <w:rFonts w:ascii="Arial" w:hAnsi="Arial"/>
        </w:rPr>
        <w:t xml:space="preserve">(SyncRef </w:t>
      </w:r>
      <w:r w:rsidR="007D3CAF" w:rsidRPr="007D3CAF">
        <w:rPr>
          <w:rFonts w:ascii="Arial" w:hAnsi="Arial"/>
        </w:rPr>
        <w:t>UE 1 PSBCH-RSRP–</w:t>
      </w:r>
      <w:r w:rsidR="007202A9" w:rsidRPr="007202A9">
        <w:rPr>
          <w:rFonts w:ascii="Arial" w:hAnsi="Arial" w:cs="Arial"/>
        </w:rPr>
        <w:t>syncTxThreshOoC</w:t>
      </w:r>
      <w:r w:rsidR="007D3CAF" w:rsidRPr="007D3CAF">
        <w:rPr>
          <w:rFonts w:ascii="Arial" w:hAnsi="Arial"/>
        </w:rPr>
        <w:t>)</w:t>
      </w:r>
      <w:r>
        <w:rPr>
          <w:rFonts w:ascii="Arial" w:hAnsi="Arial"/>
        </w:rPr>
        <w:t xml:space="preserve">, taking into account both test system and UE measurement uncertainties, is </w:t>
      </w:r>
      <w:r>
        <w:rPr>
          <w:rFonts w:ascii="Arial" w:hAnsi="Arial" w:cs="Arial"/>
        </w:rPr>
        <w:t>±</w:t>
      </w:r>
      <w:r w:rsidR="007202A9">
        <w:rPr>
          <w:rFonts w:ascii="Arial" w:hAnsi="Arial"/>
        </w:rPr>
        <w:t>6.03</w:t>
      </w:r>
      <w:r w:rsidR="007D3CAF">
        <w:rPr>
          <w:rFonts w:ascii="Arial" w:hAnsi="Arial"/>
        </w:rPr>
        <w:t xml:space="preserve"> </w:t>
      </w:r>
      <w:r>
        <w:rPr>
          <w:rFonts w:ascii="Arial" w:hAnsi="Arial"/>
        </w:rPr>
        <w:t xml:space="preserve">dB as calculated in step d) of the accompanying spreadsheet. The inequality </w:t>
      </w:r>
      <w:r w:rsidR="00947D2F">
        <w:rPr>
          <w:rFonts w:ascii="Arial" w:hAnsi="Arial"/>
        </w:rPr>
        <w:t>may not be satisfied</w:t>
      </w:r>
      <w:r>
        <w:rPr>
          <w:rFonts w:ascii="Arial" w:hAnsi="Arial"/>
        </w:rPr>
        <w:t xml:space="preserve"> when uncertainties are included. </w:t>
      </w:r>
      <w:r w:rsidR="00947D2F">
        <w:rPr>
          <w:rFonts w:ascii="Arial" w:hAnsi="Arial"/>
        </w:rPr>
        <w:t>We suppose to reduce Noc by an amount of 4.55dB in T2</w:t>
      </w:r>
      <w:r w:rsidR="00947D2F">
        <w:rPr>
          <w:rFonts w:ascii="Arial" w:eastAsiaTheme="minorEastAsia" w:hAnsi="Arial"/>
          <w:lang w:eastAsia="zh-CN"/>
        </w:rPr>
        <w:t>.</w:t>
      </w:r>
    </w:p>
    <w:p w:rsidR="00690FDC" w:rsidRPr="00FE791D" w:rsidRDefault="00690FDC" w:rsidP="00690FDC">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690FDC" w:rsidRPr="00A2114C" w:rsidRDefault="00690FDC" w:rsidP="00690FDC">
      <w:pPr>
        <w:spacing w:before="120" w:after="120"/>
        <w:rPr>
          <w:rFonts w:ascii="Arial" w:hAnsi="Arial"/>
          <w:u w:val="single"/>
        </w:rPr>
      </w:pPr>
      <w:r w:rsidRPr="00A2114C">
        <w:rPr>
          <w:rFonts w:ascii="Arial" w:hAnsi="Arial"/>
          <w:u w:val="single"/>
        </w:rPr>
        <w:t>f) Parameters modified by Test Tolerances</w:t>
      </w:r>
    </w:p>
    <w:p w:rsidR="00690FDC" w:rsidRDefault="00690FDC" w:rsidP="00690FDC">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690FDC" w:rsidRPr="00BB0F57" w:rsidRDefault="00690FDC" w:rsidP="00690FDC">
      <w:pPr>
        <w:spacing w:after="60"/>
        <w:rPr>
          <w:rFonts w:ascii="Arial" w:hAnsi="Arial"/>
        </w:rPr>
      </w:pPr>
      <w:r w:rsidRPr="00BB0F57">
        <w:rPr>
          <w:rFonts w:ascii="Arial" w:hAnsi="Arial"/>
        </w:rPr>
        <w:t xml:space="preserve">Re-derived parameters are calculated using the same methods as were used in step b). In general all the values are listed for each time interval T1 and T2 but as </w:t>
      </w:r>
      <w:r>
        <w:rPr>
          <w:rFonts w:ascii="Arial" w:hAnsi="Arial"/>
        </w:rPr>
        <w:t xml:space="preserve">NR Cell 3 </w:t>
      </w:r>
      <w:r w:rsidRPr="00BB0F57">
        <w:rPr>
          <w:rFonts w:ascii="Arial" w:hAnsi="Arial"/>
        </w:rPr>
        <w:t>is not present during T1 those entries are greyed out (the formulae are left in place for use by future test cases).</w:t>
      </w:r>
    </w:p>
    <w:p w:rsidR="00690FDC" w:rsidRPr="000C3F6F" w:rsidRDefault="00690FDC" w:rsidP="00690FDC">
      <w:pPr>
        <w:spacing w:before="120" w:after="120"/>
        <w:rPr>
          <w:rFonts w:ascii="Arial" w:hAnsi="Arial"/>
          <w:u w:val="single"/>
        </w:rPr>
      </w:pPr>
      <w:r w:rsidRPr="000C3F6F">
        <w:rPr>
          <w:rFonts w:ascii="Arial" w:hAnsi="Arial"/>
          <w:u w:val="single"/>
        </w:rPr>
        <w:t>g) Check controlled parameters Min/Max</w:t>
      </w:r>
    </w:p>
    <w:p w:rsidR="00690FDC" w:rsidRPr="000C3F6F" w:rsidRDefault="00690FDC" w:rsidP="00690FDC">
      <w:pPr>
        <w:rPr>
          <w:rFonts w:ascii="Arial" w:hAnsi="Arial"/>
        </w:rPr>
      </w:pPr>
      <w:r w:rsidRPr="000C3F6F">
        <w:rPr>
          <w:rFonts w:ascii="Arial" w:hAnsi="Arial"/>
        </w:rPr>
        <w:t>Using a format similar to that in step d), the nominal value of each controlled parameter is recalculated</w:t>
      </w:r>
      <w:r>
        <w:rPr>
          <w:rFonts w:ascii="Arial" w:hAnsi="Arial"/>
        </w:rPr>
        <w:t>.</w:t>
      </w:r>
    </w:p>
    <w:p w:rsidR="00690FDC" w:rsidRPr="00996475" w:rsidRDefault="00690FDC" w:rsidP="00690FDC">
      <w:pPr>
        <w:rPr>
          <w:rFonts w:ascii="Arial" w:hAnsi="Arial"/>
        </w:rPr>
      </w:pPr>
      <w:r w:rsidRPr="000C3F6F">
        <w:rPr>
          <w:rFonts w:ascii="Arial" w:hAnsi="Arial"/>
        </w:rPr>
        <w:t xml:space="preserve">The minimum and maximum values, due to variability from uncertainties, of controlled parameters is then calculated and compared against the requirements. It is not necessary to calculate all parameters, so a selection is made of those critical to the test verdict. The critical requirement for each parameter is given </w:t>
      </w:r>
      <w:r w:rsidRPr="000C3F6F">
        <w:rPr>
          <w:rFonts w:ascii="Arial" w:hAnsi="Arial"/>
        </w:rPr>
        <w:lastRenderedPageBreak/>
        <w:t xml:space="preserve">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690FDC" w:rsidRDefault="00690FDC" w:rsidP="00690FDC">
      <w:pPr>
        <w:rPr>
          <w:rFonts w:ascii="Arial" w:hAnsi="Arial"/>
        </w:rPr>
      </w:pPr>
      <w:r w:rsidRPr="00996475">
        <w:rPr>
          <w:rFonts w:ascii="Arial" w:hAnsi="Arial"/>
        </w:rPr>
        <w:t>It can be seen that with the uncertainty values and Test Tolerances proposed, all the requirements are met.</w:t>
      </w:r>
    </w:p>
    <w:p w:rsidR="007D3CAF" w:rsidRPr="0067018F" w:rsidRDefault="007D3CAF" w:rsidP="007D3CA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7D3CAF" w:rsidRDefault="007D3CAF" w:rsidP="00D25229">
      <w:pPr>
        <w:jc w:val="both"/>
        <w:rPr>
          <w:rFonts w:ascii="Arial" w:hAnsi="Arial" w:cs="Arial"/>
        </w:rPr>
      </w:pPr>
      <w:r>
        <w:rPr>
          <w:rFonts w:ascii="Arial" w:hAnsi="Arial"/>
        </w:rPr>
        <w:t>TC 9.1.</w:t>
      </w:r>
      <w:r w:rsidR="00947D2F">
        <w:rPr>
          <w:rFonts w:ascii="Arial" w:hAnsi="Arial"/>
        </w:rPr>
        <w:t>2.2</w:t>
      </w:r>
      <w:r w:rsidRPr="00806797">
        <w:rPr>
          <w:rFonts w:ascii="Arial" w:hAnsi="Arial"/>
        </w:rPr>
        <w:t xml:space="preserve"> also contains configurations with </w:t>
      </w:r>
      <w:r w:rsidR="00D25229">
        <w:rPr>
          <w:rFonts w:ascii="Arial" w:hAnsi="Arial"/>
        </w:rPr>
        <w:t>different</w:t>
      </w:r>
      <w:r w:rsidRPr="00806797">
        <w:rPr>
          <w:rFonts w:ascii="Arial" w:hAnsi="Arial"/>
        </w:rPr>
        <w:t xml:space="preserve"> channel bandwidths. </w:t>
      </w:r>
      <w:r w:rsidR="00D25229">
        <w:rPr>
          <w:rFonts w:ascii="Arial" w:hAnsi="Arial"/>
        </w:rPr>
        <w:t xml:space="preserve">However, difference on CBW has no impact on TT analysis since </w:t>
      </w:r>
      <w:r w:rsidR="00B03902">
        <w:rPr>
          <w:rFonts w:ascii="Arial" w:hAnsi="Arial"/>
        </w:rPr>
        <w:t xml:space="preserve">only 10 RBs are used for PSCCH/PSSCH transmission as specified by RMC </w:t>
      </w:r>
      <w:r w:rsidR="00B03902" w:rsidRPr="00B03902">
        <w:rPr>
          <w:rFonts w:ascii="Arial" w:hAnsi="Arial"/>
        </w:rPr>
        <w:t>CC.1A HD</w:t>
      </w:r>
      <w:r w:rsidR="00B03902">
        <w:rPr>
          <w:rFonts w:ascii="Arial" w:hAnsi="Arial"/>
        </w:rPr>
        <w:t xml:space="preserve"> and CD.1A HD.</w:t>
      </w:r>
      <w:r w:rsidR="00D25229">
        <w:rPr>
          <w:rFonts w:ascii="Arial" w:hAnsi="Arial"/>
        </w:rPr>
        <w:t xml:space="preserve"> So the analysis based on 20MHz CBW given in clause 4 also applies.</w:t>
      </w:r>
    </w:p>
    <w:p w:rsidR="00A046EB" w:rsidRPr="007D3CAF" w:rsidRDefault="00A046EB" w:rsidP="007D05ED">
      <w:pPr>
        <w:rPr>
          <w:rFonts w:ascii="Arial" w:hAnsi="Arial"/>
        </w:rPr>
      </w:pPr>
    </w:p>
    <w:sectPr w:rsidR="00A046EB" w:rsidRPr="007D3CAF"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0073" w:rsidRDefault="000B0073" w:rsidP="00571E38">
      <w:pPr>
        <w:spacing w:after="0"/>
      </w:pPr>
      <w:r>
        <w:separator/>
      </w:r>
    </w:p>
  </w:endnote>
  <w:endnote w:type="continuationSeparator" w:id="0">
    <w:p w:rsidR="000B0073" w:rsidRDefault="000B0073"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0073" w:rsidRDefault="000B0073" w:rsidP="00571E38">
      <w:pPr>
        <w:spacing w:after="0"/>
      </w:pPr>
      <w:r>
        <w:separator/>
      </w:r>
    </w:p>
  </w:footnote>
  <w:footnote w:type="continuationSeparator" w:id="0">
    <w:p w:rsidR="000B0073" w:rsidRDefault="000B0073" w:rsidP="00571E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44EA"/>
    <w:multiLevelType w:val="hybridMultilevel"/>
    <w:tmpl w:val="16FA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131EB"/>
    <w:multiLevelType w:val="hybridMultilevel"/>
    <w:tmpl w:val="6DC8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0026F8"/>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220D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47161E"/>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016A8C"/>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BD7624"/>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F591D1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925DF1"/>
    <w:multiLevelType w:val="hybridMultilevel"/>
    <w:tmpl w:val="51102A7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684138B"/>
    <w:multiLevelType w:val="hybridMultilevel"/>
    <w:tmpl w:val="94005E34"/>
    <w:lvl w:ilvl="0" w:tplc="07023084">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026E3C"/>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39787D29"/>
    <w:multiLevelType w:val="hybridMultilevel"/>
    <w:tmpl w:val="CAB2826A"/>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7"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48D31C8D"/>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E55B87"/>
    <w:multiLevelType w:val="hybridMultilevel"/>
    <w:tmpl w:val="FD5E929C"/>
    <w:lvl w:ilvl="0" w:tplc="F1D2C2E4">
      <w:start w:val="3"/>
      <w:numFmt w:val="bullet"/>
      <w:lvlText w:val="-"/>
      <w:lvlJc w:val="left"/>
      <w:pPr>
        <w:ind w:left="1080" w:hanging="360"/>
      </w:pPr>
      <w:rPr>
        <w:rFonts w:ascii="Arial" w:eastAsia="MS Mincho" w:hAnsi="Arial" w:cs="Arial"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4031675"/>
    <w:multiLevelType w:val="multilevel"/>
    <w:tmpl w:val="78B08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2A089A"/>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F31248"/>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8E24F1F"/>
    <w:multiLevelType w:val="hybridMultilevel"/>
    <w:tmpl w:val="491C2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8"/>
  </w:num>
  <w:num w:numId="2">
    <w:abstractNumId w:val="3"/>
  </w:num>
  <w:num w:numId="3">
    <w:abstractNumId w:val="37"/>
  </w:num>
  <w:num w:numId="4">
    <w:abstractNumId w:val="39"/>
  </w:num>
  <w:num w:numId="5">
    <w:abstractNumId w:val="27"/>
  </w:num>
  <w:num w:numId="6">
    <w:abstractNumId w:val="31"/>
  </w:num>
  <w:num w:numId="7">
    <w:abstractNumId w:val="23"/>
  </w:num>
  <w:num w:numId="8">
    <w:abstractNumId w:val="8"/>
  </w:num>
  <w:num w:numId="9">
    <w:abstractNumId w:val="33"/>
  </w:num>
  <w:num w:numId="10">
    <w:abstractNumId w:val="26"/>
  </w:num>
  <w:num w:numId="11">
    <w:abstractNumId w:val="20"/>
  </w:num>
  <w:num w:numId="12">
    <w:abstractNumId w:val="14"/>
  </w:num>
  <w:num w:numId="13">
    <w:abstractNumId w:val="2"/>
  </w:num>
  <w:num w:numId="14">
    <w:abstractNumId w:val="18"/>
  </w:num>
  <w:num w:numId="15">
    <w:abstractNumId w:val="10"/>
  </w:num>
  <w:num w:numId="16">
    <w:abstractNumId w:val="34"/>
  </w:num>
  <w:num w:numId="17">
    <w:abstractNumId w:val="19"/>
  </w:num>
  <w:num w:numId="18">
    <w:abstractNumId w:val="12"/>
  </w:num>
  <w:num w:numId="19">
    <w:abstractNumId w:val="9"/>
  </w:num>
  <w:num w:numId="20">
    <w:abstractNumId w:val="25"/>
  </w:num>
  <w:num w:numId="21">
    <w:abstractNumId w:val="30"/>
  </w:num>
  <w:num w:numId="22">
    <w:abstractNumId w:val="1"/>
  </w:num>
  <w:num w:numId="23">
    <w:abstractNumId w:val="38"/>
  </w:num>
  <w:num w:numId="24">
    <w:abstractNumId w:val="13"/>
  </w:num>
  <w:num w:numId="25">
    <w:abstractNumId w:val="0"/>
  </w:num>
  <w:num w:numId="26">
    <w:abstractNumId w:val="5"/>
  </w:num>
  <w:num w:numId="27">
    <w:abstractNumId w:val="24"/>
  </w:num>
  <w:num w:numId="28">
    <w:abstractNumId w:val="6"/>
  </w:num>
  <w:num w:numId="29">
    <w:abstractNumId w:val="17"/>
  </w:num>
  <w:num w:numId="30">
    <w:abstractNumId w:val="7"/>
  </w:num>
  <w:num w:numId="31">
    <w:abstractNumId w:val="35"/>
  </w:num>
  <w:num w:numId="32">
    <w:abstractNumId w:val="22"/>
  </w:num>
  <w:num w:numId="33">
    <w:abstractNumId w:val="29"/>
  </w:num>
  <w:num w:numId="34">
    <w:abstractNumId w:val="36"/>
  </w:num>
  <w:num w:numId="35">
    <w:abstractNumId w:val="11"/>
  </w:num>
  <w:num w:numId="36">
    <w:abstractNumId w:val="16"/>
  </w:num>
  <w:num w:numId="37">
    <w:abstractNumId w:val="32"/>
  </w:num>
  <w:num w:numId="38">
    <w:abstractNumId w:val="15"/>
  </w:num>
  <w:num w:numId="39">
    <w:abstractNumId w:val="21"/>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0A4E"/>
    <w:rsid w:val="000031A4"/>
    <w:rsid w:val="000052DC"/>
    <w:rsid w:val="00010B6C"/>
    <w:rsid w:val="00011B22"/>
    <w:rsid w:val="00011F8A"/>
    <w:rsid w:val="00014172"/>
    <w:rsid w:val="00014E87"/>
    <w:rsid w:val="0001560A"/>
    <w:rsid w:val="000179B8"/>
    <w:rsid w:val="00020BC2"/>
    <w:rsid w:val="000237BF"/>
    <w:rsid w:val="00025C7B"/>
    <w:rsid w:val="000303FE"/>
    <w:rsid w:val="0003417E"/>
    <w:rsid w:val="000352D9"/>
    <w:rsid w:val="000401A2"/>
    <w:rsid w:val="00042FE7"/>
    <w:rsid w:val="000456DE"/>
    <w:rsid w:val="00046F6E"/>
    <w:rsid w:val="00053D5E"/>
    <w:rsid w:val="000640C5"/>
    <w:rsid w:val="0006550C"/>
    <w:rsid w:val="000670D1"/>
    <w:rsid w:val="0007401B"/>
    <w:rsid w:val="00074C1D"/>
    <w:rsid w:val="00080C9F"/>
    <w:rsid w:val="0008217F"/>
    <w:rsid w:val="00082992"/>
    <w:rsid w:val="0008323B"/>
    <w:rsid w:val="00083922"/>
    <w:rsid w:val="0008469E"/>
    <w:rsid w:val="00090AC3"/>
    <w:rsid w:val="00091741"/>
    <w:rsid w:val="00093F23"/>
    <w:rsid w:val="00097BD8"/>
    <w:rsid w:val="000A2A6D"/>
    <w:rsid w:val="000A67BF"/>
    <w:rsid w:val="000A6A79"/>
    <w:rsid w:val="000B0073"/>
    <w:rsid w:val="000B0D8A"/>
    <w:rsid w:val="000B243E"/>
    <w:rsid w:val="000C011C"/>
    <w:rsid w:val="000C0FDF"/>
    <w:rsid w:val="000C157A"/>
    <w:rsid w:val="000C17FF"/>
    <w:rsid w:val="000C29DA"/>
    <w:rsid w:val="000C2A36"/>
    <w:rsid w:val="000C7948"/>
    <w:rsid w:val="000D1358"/>
    <w:rsid w:val="000D30CB"/>
    <w:rsid w:val="000D3AFC"/>
    <w:rsid w:val="000D5904"/>
    <w:rsid w:val="000D59F1"/>
    <w:rsid w:val="000E10C2"/>
    <w:rsid w:val="000E464B"/>
    <w:rsid w:val="000E567B"/>
    <w:rsid w:val="000F6F4F"/>
    <w:rsid w:val="001015CF"/>
    <w:rsid w:val="00101800"/>
    <w:rsid w:val="00106D63"/>
    <w:rsid w:val="00110362"/>
    <w:rsid w:val="0011311E"/>
    <w:rsid w:val="001139E0"/>
    <w:rsid w:val="00114305"/>
    <w:rsid w:val="00115C14"/>
    <w:rsid w:val="0012048E"/>
    <w:rsid w:val="00123705"/>
    <w:rsid w:val="00124EDC"/>
    <w:rsid w:val="00125331"/>
    <w:rsid w:val="0012671A"/>
    <w:rsid w:val="00130429"/>
    <w:rsid w:val="00131B23"/>
    <w:rsid w:val="0013418C"/>
    <w:rsid w:val="00135267"/>
    <w:rsid w:val="00141A75"/>
    <w:rsid w:val="00142842"/>
    <w:rsid w:val="00146C9C"/>
    <w:rsid w:val="001516A4"/>
    <w:rsid w:val="00151E0F"/>
    <w:rsid w:val="001538AF"/>
    <w:rsid w:val="00170E62"/>
    <w:rsid w:val="001809C8"/>
    <w:rsid w:val="00183594"/>
    <w:rsid w:val="001843F2"/>
    <w:rsid w:val="0019169A"/>
    <w:rsid w:val="00195D39"/>
    <w:rsid w:val="00196511"/>
    <w:rsid w:val="001A1286"/>
    <w:rsid w:val="001A1561"/>
    <w:rsid w:val="001A26C1"/>
    <w:rsid w:val="001B1915"/>
    <w:rsid w:val="001B3324"/>
    <w:rsid w:val="001B4E14"/>
    <w:rsid w:val="001B5163"/>
    <w:rsid w:val="001C1852"/>
    <w:rsid w:val="001C1D0B"/>
    <w:rsid w:val="001C1FAC"/>
    <w:rsid w:val="001C3B8F"/>
    <w:rsid w:val="001C502C"/>
    <w:rsid w:val="001C5F3F"/>
    <w:rsid w:val="001C7A25"/>
    <w:rsid w:val="001D0582"/>
    <w:rsid w:val="001D2F6B"/>
    <w:rsid w:val="001D4CD2"/>
    <w:rsid w:val="001D6B58"/>
    <w:rsid w:val="001E14EF"/>
    <w:rsid w:val="001E2244"/>
    <w:rsid w:val="001E3329"/>
    <w:rsid w:val="001E342D"/>
    <w:rsid w:val="001E452E"/>
    <w:rsid w:val="001E542E"/>
    <w:rsid w:val="001F05D5"/>
    <w:rsid w:val="001F2985"/>
    <w:rsid w:val="001F40AB"/>
    <w:rsid w:val="001F41C5"/>
    <w:rsid w:val="001F530C"/>
    <w:rsid w:val="001F590F"/>
    <w:rsid w:val="00200393"/>
    <w:rsid w:val="00200D73"/>
    <w:rsid w:val="0020116D"/>
    <w:rsid w:val="00201609"/>
    <w:rsid w:val="00202127"/>
    <w:rsid w:val="002042E9"/>
    <w:rsid w:val="00205F60"/>
    <w:rsid w:val="002111E4"/>
    <w:rsid w:val="00212C11"/>
    <w:rsid w:val="00212CFB"/>
    <w:rsid w:val="0022146D"/>
    <w:rsid w:val="00227E56"/>
    <w:rsid w:val="00230A16"/>
    <w:rsid w:val="00233A09"/>
    <w:rsid w:val="00236ABE"/>
    <w:rsid w:val="00241A5D"/>
    <w:rsid w:val="0024622F"/>
    <w:rsid w:val="00247E1B"/>
    <w:rsid w:val="00255088"/>
    <w:rsid w:val="002557DF"/>
    <w:rsid w:val="002644CF"/>
    <w:rsid w:val="0026555B"/>
    <w:rsid w:val="00265B2B"/>
    <w:rsid w:val="00266385"/>
    <w:rsid w:val="0026771F"/>
    <w:rsid w:val="00270A98"/>
    <w:rsid w:val="00270B36"/>
    <w:rsid w:val="002716DD"/>
    <w:rsid w:val="00272004"/>
    <w:rsid w:val="0027214F"/>
    <w:rsid w:val="002761EF"/>
    <w:rsid w:val="00276C78"/>
    <w:rsid w:val="002803A2"/>
    <w:rsid w:val="002810E9"/>
    <w:rsid w:val="00282224"/>
    <w:rsid w:val="00283A66"/>
    <w:rsid w:val="00284922"/>
    <w:rsid w:val="002924DD"/>
    <w:rsid w:val="002925B2"/>
    <w:rsid w:val="002954B3"/>
    <w:rsid w:val="00296528"/>
    <w:rsid w:val="002A3FF1"/>
    <w:rsid w:val="002A6923"/>
    <w:rsid w:val="002B31FA"/>
    <w:rsid w:val="002B3569"/>
    <w:rsid w:val="002B6210"/>
    <w:rsid w:val="002B7330"/>
    <w:rsid w:val="002D2C8B"/>
    <w:rsid w:val="002D5B9F"/>
    <w:rsid w:val="002E2133"/>
    <w:rsid w:val="002E684C"/>
    <w:rsid w:val="002E727C"/>
    <w:rsid w:val="002F00C4"/>
    <w:rsid w:val="002F3C73"/>
    <w:rsid w:val="002F4E0B"/>
    <w:rsid w:val="002F51B5"/>
    <w:rsid w:val="00305159"/>
    <w:rsid w:val="00306561"/>
    <w:rsid w:val="00320669"/>
    <w:rsid w:val="00331F6E"/>
    <w:rsid w:val="00333200"/>
    <w:rsid w:val="00337E6D"/>
    <w:rsid w:val="003400CA"/>
    <w:rsid w:val="00340C8B"/>
    <w:rsid w:val="003410FD"/>
    <w:rsid w:val="00341AC4"/>
    <w:rsid w:val="00341B2A"/>
    <w:rsid w:val="00341F67"/>
    <w:rsid w:val="0034322E"/>
    <w:rsid w:val="00343BDA"/>
    <w:rsid w:val="0034611F"/>
    <w:rsid w:val="00346601"/>
    <w:rsid w:val="00346A7D"/>
    <w:rsid w:val="003505BE"/>
    <w:rsid w:val="003532BE"/>
    <w:rsid w:val="00354744"/>
    <w:rsid w:val="00354E98"/>
    <w:rsid w:val="00355480"/>
    <w:rsid w:val="003563FE"/>
    <w:rsid w:val="00357C42"/>
    <w:rsid w:val="0036027D"/>
    <w:rsid w:val="003617B5"/>
    <w:rsid w:val="003668BA"/>
    <w:rsid w:val="00367622"/>
    <w:rsid w:val="00367E5C"/>
    <w:rsid w:val="003712FA"/>
    <w:rsid w:val="0037377E"/>
    <w:rsid w:val="00374BA5"/>
    <w:rsid w:val="003762F1"/>
    <w:rsid w:val="003842C2"/>
    <w:rsid w:val="003843F1"/>
    <w:rsid w:val="0039314F"/>
    <w:rsid w:val="00394149"/>
    <w:rsid w:val="003A03AD"/>
    <w:rsid w:val="003A1489"/>
    <w:rsid w:val="003A49AC"/>
    <w:rsid w:val="003A6BF8"/>
    <w:rsid w:val="003A6D47"/>
    <w:rsid w:val="003B1A76"/>
    <w:rsid w:val="003B285F"/>
    <w:rsid w:val="003B3F0B"/>
    <w:rsid w:val="003B5E69"/>
    <w:rsid w:val="003B5EC9"/>
    <w:rsid w:val="003B7CEB"/>
    <w:rsid w:val="003C2827"/>
    <w:rsid w:val="003C3575"/>
    <w:rsid w:val="003C4F24"/>
    <w:rsid w:val="003D4DC9"/>
    <w:rsid w:val="003D6E98"/>
    <w:rsid w:val="003E005B"/>
    <w:rsid w:val="003E0B9A"/>
    <w:rsid w:val="003E6179"/>
    <w:rsid w:val="003E6CB7"/>
    <w:rsid w:val="003E74C2"/>
    <w:rsid w:val="003F06A0"/>
    <w:rsid w:val="003F5096"/>
    <w:rsid w:val="003F71AC"/>
    <w:rsid w:val="00400D5A"/>
    <w:rsid w:val="0040193C"/>
    <w:rsid w:val="00401E54"/>
    <w:rsid w:val="004051C5"/>
    <w:rsid w:val="00405D49"/>
    <w:rsid w:val="00411BF5"/>
    <w:rsid w:val="00412FFA"/>
    <w:rsid w:val="004209CD"/>
    <w:rsid w:val="00421859"/>
    <w:rsid w:val="00421E1D"/>
    <w:rsid w:val="00423339"/>
    <w:rsid w:val="00424235"/>
    <w:rsid w:val="0042466D"/>
    <w:rsid w:val="00424C1F"/>
    <w:rsid w:val="00424C9A"/>
    <w:rsid w:val="004254FE"/>
    <w:rsid w:val="00425AED"/>
    <w:rsid w:val="004308BA"/>
    <w:rsid w:val="004326A0"/>
    <w:rsid w:val="004346D0"/>
    <w:rsid w:val="00434CD7"/>
    <w:rsid w:val="00437143"/>
    <w:rsid w:val="00437F13"/>
    <w:rsid w:val="00440751"/>
    <w:rsid w:val="00447A65"/>
    <w:rsid w:val="00450462"/>
    <w:rsid w:val="0045128D"/>
    <w:rsid w:val="00452571"/>
    <w:rsid w:val="00456C5F"/>
    <w:rsid w:val="00463EB8"/>
    <w:rsid w:val="0046617E"/>
    <w:rsid w:val="00470164"/>
    <w:rsid w:val="00471F00"/>
    <w:rsid w:val="00473476"/>
    <w:rsid w:val="00474756"/>
    <w:rsid w:val="004842AF"/>
    <w:rsid w:val="00487F32"/>
    <w:rsid w:val="004A3D56"/>
    <w:rsid w:val="004A7FF1"/>
    <w:rsid w:val="004C19BA"/>
    <w:rsid w:val="004C6167"/>
    <w:rsid w:val="004D234F"/>
    <w:rsid w:val="004D4918"/>
    <w:rsid w:val="004D4E0E"/>
    <w:rsid w:val="004D651E"/>
    <w:rsid w:val="004E5D9D"/>
    <w:rsid w:val="004F1AFF"/>
    <w:rsid w:val="004F494E"/>
    <w:rsid w:val="004F5057"/>
    <w:rsid w:val="004F6106"/>
    <w:rsid w:val="004F6AEA"/>
    <w:rsid w:val="004F7581"/>
    <w:rsid w:val="005055AD"/>
    <w:rsid w:val="0051491C"/>
    <w:rsid w:val="005154B0"/>
    <w:rsid w:val="00520BD9"/>
    <w:rsid w:val="00526288"/>
    <w:rsid w:val="00530C07"/>
    <w:rsid w:val="005324CA"/>
    <w:rsid w:val="0053545F"/>
    <w:rsid w:val="00535B14"/>
    <w:rsid w:val="00545F13"/>
    <w:rsid w:val="005520AB"/>
    <w:rsid w:val="0056175E"/>
    <w:rsid w:val="00562A10"/>
    <w:rsid w:val="005641F0"/>
    <w:rsid w:val="0056754C"/>
    <w:rsid w:val="00571211"/>
    <w:rsid w:val="00571E38"/>
    <w:rsid w:val="0057256D"/>
    <w:rsid w:val="00574D0A"/>
    <w:rsid w:val="0057704C"/>
    <w:rsid w:val="00580CFE"/>
    <w:rsid w:val="00586BB7"/>
    <w:rsid w:val="005917D6"/>
    <w:rsid w:val="005925E1"/>
    <w:rsid w:val="005927FC"/>
    <w:rsid w:val="005946FC"/>
    <w:rsid w:val="005A470A"/>
    <w:rsid w:val="005A54FB"/>
    <w:rsid w:val="005B0284"/>
    <w:rsid w:val="005B07D1"/>
    <w:rsid w:val="005B20BE"/>
    <w:rsid w:val="005B3213"/>
    <w:rsid w:val="005B43F1"/>
    <w:rsid w:val="005B5284"/>
    <w:rsid w:val="005B726F"/>
    <w:rsid w:val="005C2E73"/>
    <w:rsid w:val="005C3363"/>
    <w:rsid w:val="005C40A2"/>
    <w:rsid w:val="005D0218"/>
    <w:rsid w:val="005D1E77"/>
    <w:rsid w:val="005D536D"/>
    <w:rsid w:val="005D7859"/>
    <w:rsid w:val="005E4635"/>
    <w:rsid w:val="005F26E3"/>
    <w:rsid w:val="005F34E1"/>
    <w:rsid w:val="005F74C5"/>
    <w:rsid w:val="00610507"/>
    <w:rsid w:val="00610782"/>
    <w:rsid w:val="00612075"/>
    <w:rsid w:val="0061356C"/>
    <w:rsid w:val="00615024"/>
    <w:rsid w:val="00615F76"/>
    <w:rsid w:val="0061678D"/>
    <w:rsid w:val="00616F95"/>
    <w:rsid w:val="00620694"/>
    <w:rsid w:val="00621E1D"/>
    <w:rsid w:val="00624BBE"/>
    <w:rsid w:val="006254BF"/>
    <w:rsid w:val="00625B5F"/>
    <w:rsid w:val="0062639F"/>
    <w:rsid w:val="0063088D"/>
    <w:rsid w:val="00630B33"/>
    <w:rsid w:val="00631AE5"/>
    <w:rsid w:val="00632006"/>
    <w:rsid w:val="00634BA2"/>
    <w:rsid w:val="00641433"/>
    <w:rsid w:val="00642E0E"/>
    <w:rsid w:val="006430FA"/>
    <w:rsid w:val="00647DE3"/>
    <w:rsid w:val="00650D07"/>
    <w:rsid w:val="00654B13"/>
    <w:rsid w:val="00657A2B"/>
    <w:rsid w:val="00657CA1"/>
    <w:rsid w:val="006634C8"/>
    <w:rsid w:val="006638BC"/>
    <w:rsid w:val="00663947"/>
    <w:rsid w:val="00664C95"/>
    <w:rsid w:val="0066651A"/>
    <w:rsid w:val="006677D6"/>
    <w:rsid w:val="0067213A"/>
    <w:rsid w:val="00676D52"/>
    <w:rsid w:val="00680650"/>
    <w:rsid w:val="00680948"/>
    <w:rsid w:val="00682E8F"/>
    <w:rsid w:val="00684F04"/>
    <w:rsid w:val="00690FDC"/>
    <w:rsid w:val="006912F3"/>
    <w:rsid w:val="00691C68"/>
    <w:rsid w:val="00693ABA"/>
    <w:rsid w:val="006A0682"/>
    <w:rsid w:val="006A1600"/>
    <w:rsid w:val="006A79A3"/>
    <w:rsid w:val="006A7E8D"/>
    <w:rsid w:val="006B02C8"/>
    <w:rsid w:val="006B1706"/>
    <w:rsid w:val="006C0B5B"/>
    <w:rsid w:val="006C1948"/>
    <w:rsid w:val="006C49C5"/>
    <w:rsid w:val="006C4B88"/>
    <w:rsid w:val="006D3BE7"/>
    <w:rsid w:val="006D530F"/>
    <w:rsid w:val="006E1309"/>
    <w:rsid w:val="006E3289"/>
    <w:rsid w:val="006E6BF0"/>
    <w:rsid w:val="006E6C1F"/>
    <w:rsid w:val="006F2CC4"/>
    <w:rsid w:val="006F2D65"/>
    <w:rsid w:val="006F6338"/>
    <w:rsid w:val="006F74B6"/>
    <w:rsid w:val="007023EB"/>
    <w:rsid w:val="007032FA"/>
    <w:rsid w:val="00705D99"/>
    <w:rsid w:val="00705F56"/>
    <w:rsid w:val="00710610"/>
    <w:rsid w:val="00714736"/>
    <w:rsid w:val="00714FD4"/>
    <w:rsid w:val="00717BAF"/>
    <w:rsid w:val="00720087"/>
    <w:rsid w:val="007202A9"/>
    <w:rsid w:val="00720E91"/>
    <w:rsid w:val="007216FE"/>
    <w:rsid w:val="00727636"/>
    <w:rsid w:val="00727EC5"/>
    <w:rsid w:val="0073050B"/>
    <w:rsid w:val="00742886"/>
    <w:rsid w:val="00744565"/>
    <w:rsid w:val="00744723"/>
    <w:rsid w:val="00745973"/>
    <w:rsid w:val="00745BCE"/>
    <w:rsid w:val="00747352"/>
    <w:rsid w:val="0075022D"/>
    <w:rsid w:val="00754D01"/>
    <w:rsid w:val="007554FE"/>
    <w:rsid w:val="00761F4D"/>
    <w:rsid w:val="00765D6E"/>
    <w:rsid w:val="00767F7D"/>
    <w:rsid w:val="00770AE6"/>
    <w:rsid w:val="0077196A"/>
    <w:rsid w:val="00772D39"/>
    <w:rsid w:val="00772F50"/>
    <w:rsid w:val="00773A71"/>
    <w:rsid w:val="00775E71"/>
    <w:rsid w:val="007834C5"/>
    <w:rsid w:val="007848D8"/>
    <w:rsid w:val="00790B5E"/>
    <w:rsid w:val="007910D8"/>
    <w:rsid w:val="00792D13"/>
    <w:rsid w:val="0079329D"/>
    <w:rsid w:val="007953C1"/>
    <w:rsid w:val="00796128"/>
    <w:rsid w:val="00797FA2"/>
    <w:rsid w:val="007A1116"/>
    <w:rsid w:val="007B16D4"/>
    <w:rsid w:val="007B3ECC"/>
    <w:rsid w:val="007C055E"/>
    <w:rsid w:val="007C3C47"/>
    <w:rsid w:val="007C4425"/>
    <w:rsid w:val="007C73B7"/>
    <w:rsid w:val="007C7FD6"/>
    <w:rsid w:val="007D05ED"/>
    <w:rsid w:val="007D1486"/>
    <w:rsid w:val="007D174A"/>
    <w:rsid w:val="007D3CAF"/>
    <w:rsid w:val="007D4068"/>
    <w:rsid w:val="007D750E"/>
    <w:rsid w:val="007E0293"/>
    <w:rsid w:val="007E1076"/>
    <w:rsid w:val="007E5124"/>
    <w:rsid w:val="007E51BD"/>
    <w:rsid w:val="007E72CA"/>
    <w:rsid w:val="007E7750"/>
    <w:rsid w:val="007F6A5D"/>
    <w:rsid w:val="00800E3F"/>
    <w:rsid w:val="00804700"/>
    <w:rsid w:val="00807931"/>
    <w:rsid w:val="00813225"/>
    <w:rsid w:val="00813DF5"/>
    <w:rsid w:val="00821C17"/>
    <w:rsid w:val="0082297E"/>
    <w:rsid w:val="008248DF"/>
    <w:rsid w:val="00826CE5"/>
    <w:rsid w:val="00831051"/>
    <w:rsid w:val="00833E62"/>
    <w:rsid w:val="008350A8"/>
    <w:rsid w:val="008372B3"/>
    <w:rsid w:val="008373A8"/>
    <w:rsid w:val="00841E3D"/>
    <w:rsid w:val="008421CC"/>
    <w:rsid w:val="00844B10"/>
    <w:rsid w:val="00844DA9"/>
    <w:rsid w:val="00845AA7"/>
    <w:rsid w:val="00845ED4"/>
    <w:rsid w:val="00846286"/>
    <w:rsid w:val="00846DEF"/>
    <w:rsid w:val="00850282"/>
    <w:rsid w:val="00856955"/>
    <w:rsid w:val="00860915"/>
    <w:rsid w:val="00861540"/>
    <w:rsid w:val="00870DFA"/>
    <w:rsid w:val="00871C0F"/>
    <w:rsid w:val="00873F9A"/>
    <w:rsid w:val="0087668A"/>
    <w:rsid w:val="008801F5"/>
    <w:rsid w:val="00882DBD"/>
    <w:rsid w:val="00890C46"/>
    <w:rsid w:val="008924EB"/>
    <w:rsid w:val="00894B0F"/>
    <w:rsid w:val="00895043"/>
    <w:rsid w:val="00895190"/>
    <w:rsid w:val="008A125B"/>
    <w:rsid w:val="008A1AA1"/>
    <w:rsid w:val="008A79F3"/>
    <w:rsid w:val="008B43BE"/>
    <w:rsid w:val="008B5F53"/>
    <w:rsid w:val="008C19B8"/>
    <w:rsid w:val="008C2ACA"/>
    <w:rsid w:val="008C2E5C"/>
    <w:rsid w:val="008D2442"/>
    <w:rsid w:val="008D2B1D"/>
    <w:rsid w:val="008D4366"/>
    <w:rsid w:val="008D4BA0"/>
    <w:rsid w:val="008E0A3C"/>
    <w:rsid w:val="008E171B"/>
    <w:rsid w:val="008E1940"/>
    <w:rsid w:val="008E26B4"/>
    <w:rsid w:val="008E28C6"/>
    <w:rsid w:val="008E31C1"/>
    <w:rsid w:val="008E69E8"/>
    <w:rsid w:val="008F5CA5"/>
    <w:rsid w:val="008F5EAC"/>
    <w:rsid w:val="008F7561"/>
    <w:rsid w:val="008F7F46"/>
    <w:rsid w:val="00900ABE"/>
    <w:rsid w:val="00901FD8"/>
    <w:rsid w:val="009030CC"/>
    <w:rsid w:val="00903A16"/>
    <w:rsid w:val="00906291"/>
    <w:rsid w:val="00914174"/>
    <w:rsid w:val="009209A6"/>
    <w:rsid w:val="00924031"/>
    <w:rsid w:val="00924522"/>
    <w:rsid w:val="00926F04"/>
    <w:rsid w:val="009328DA"/>
    <w:rsid w:val="00933236"/>
    <w:rsid w:val="00934466"/>
    <w:rsid w:val="009353FE"/>
    <w:rsid w:val="00935C55"/>
    <w:rsid w:val="0093774C"/>
    <w:rsid w:val="0094158C"/>
    <w:rsid w:val="009416ED"/>
    <w:rsid w:val="00943930"/>
    <w:rsid w:val="00944865"/>
    <w:rsid w:val="009455FF"/>
    <w:rsid w:val="00946534"/>
    <w:rsid w:val="00947136"/>
    <w:rsid w:val="00947427"/>
    <w:rsid w:val="00947D2F"/>
    <w:rsid w:val="009501CA"/>
    <w:rsid w:val="00951119"/>
    <w:rsid w:val="0095357B"/>
    <w:rsid w:val="00954C09"/>
    <w:rsid w:val="00955A25"/>
    <w:rsid w:val="00956BCB"/>
    <w:rsid w:val="0096105E"/>
    <w:rsid w:val="0096200E"/>
    <w:rsid w:val="0096420C"/>
    <w:rsid w:val="00964480"/>
    <w:rsid w:val="00970350"/>
    <w:rsid w:val="009706F5"/>
    <w:rsid w:val="00970E79"/>
    <w:rsid w:val="00971C3B"/>
    <w:rsid w:val="0097457B"/>
    <w:rsid w:val="0098089F"/>
    <w:rsid w:val="009826B7"/>
    <w:rsid w:val="00982B96"/>
    <w:rsid w:val="009831C6"/>
    <w:rsid w:val="009847BB"/>
    <w:rsid w:val="00994517"/>
    <w:rsid w:val="009954F6"/>
    <w:rsid w:val="0099588D"/>
    <w:rsid w:val="009A220E"/>
    <w:rsid w:val="009A3CF1"/>
    <w:rsid w:val="009A63B7"/>
    <w:rsid w:val="009A75E8"/>
    <w:rsid w:val="009B2EBD"/>
    <w:rsid w:val="009B3EC8"/>
    <w:rsid w:val="009C0C87"/>
    <w:rsid w:val="009C0EDB"/>
    <w:rsid w:val="009C2B1B"/>
    <w:rsid w:val="009C5346"/>
    <w:rsid w:val="009E0BDC"/>
    <w:rsid w:val="009E0C76"/>
    <w:rsid w:val="009E3304"/>
    <w:rsid w:val="009E3900"/>
    <w:rsid w:val="009E650F"/>
    <w:rsid w:val="009E68B8"/>
    <w:rsid w:val="009E7ACB"/>
    <w:rsid w:val="009F05C1"/>
    <w:rsid w:val="009F4D9A"/>
    <w:rsid w:val="00A0047D"/>
    <w:rsid w:val="00A046EB"/>
    <w:rsid w:val="00A0693C"/>
    <w:rsid w:val="00A16ADD"/>
    <w:rsid w:val="00A16B22"/>
    <w:rsid w:val="00A2083B"/>
    <w:rsid w:val="00A2355E"/>
    <w:rsid w:val="00A23D2F"/>
    <w:rsid w:val="00A26D92"/>
    <w:rsid w:val="00A26DAA"/>
    <w:rsid w:val="00A32313"/>
    <w:rsid w:val="00A32CEE"/>
    <w:rsid w:val="00A408B9"/>
    <w:rsid w:val="00A556FB"/>
    <w:rsid w:val="00A60868"/>
    <w:rsid w:val="00A646C8"/>
    <w:rsid w:val="00A65A25"/>
    <w:rsid w:val="00A676E3"/>
    <w:rsid w:val="00A70313"/>
    <w:rsid w:val="00A71223"/>
    <w:rsid w:val="00A77DD1"/>
    <w:rsid w:val="00A819FE"/>
    <w:rsid w:val="00A836C9"/>
    <w:rsid w:val="00A859C1"/>
    <w:rsid w:val="00A864B2"/>
    <w:rsid w:val="00A8770F"/>
    <w:rsid w:val="00A87B59"/>
    <w:rsid w:val="00A87D15"/>
    <w:rsid w:val="00A91DD7"/>
    <w:rsid w:val="00A931B2"/>
    <w:rsid w:val="00A93875"/>
    <w:rsid w:val="00A96213"/>
    <w:rsid w:val="00AA1966"/>
    <w:rsid w:val="00AA20DC"/>
    <w:rsid w:val="00AA27A5"/>
    <w:rsid w:val="00AA44AD"/>
    <w:rsid w:val="00AB3171"/>
    <w:rsid w:val="00AB3238"/>
    <w:rsid w:val="00AB437D"/>
    <w:rsid w:val="00AC5ABC"/>
    <w:rsid w:val="00AD209F"/>
    <w:rsid w:val="00AD38BD"/>
    <w:rsid w:val="00AD4D96"/>
    <w:rsid w:val="00AE1185"/>
    <w:rsid w:val="00AE6916"/>
    <w:rsid w:val="00AF1A6A"/>
    <w:rsid w:val="00AF596A"/>
    <w:rsid w:val="00B0134C"/>
    <w:rsid w:val="00B03902"/>
    <w:rsid w:val="00B07EAB"/>
    <w:rsid w:val="00B10E7B"/>
    <w:rsid w:val="00B11F4A"/>
    <w:rsid w:val="00B12970"/>
    <w:rsid w:val="00B129A9"/>
    <w:rsid w:val="00B1394C"/>
    <w:rsid w:val="00B16844"/>
    <w:rsid w:val="00B1737C"/>
    <w:rsid w:val="00B23555"/>
    <w:rsid w:val="00B306BA"/>
    <w:rsid w:val="00B34030"/>
    <w:rsid w:val="00B36F4C"/>
    <w:rsid w:val="00B375D8"/>
    <w:rsid w:val="00B40054"/>
    <w:rsid w:val="00B42C6D"/>
    <w:rsid w:val="00B439FC"/>
    <w:rsid w:val="00B5068E"/>
    <w:rsid w:val="00B50B80"/>
    <w:rsid w:val="00B523CA"/>
    <w:rsid w:val="00B52CE3"/>
    <w:rsid w:val="00B614A5"/>
    <w:rsid w:val="00B61F2E"/>
    <w:rsid w:val="00B70A87"/>
    <w:rsid w:val="00B71E50"/>
    <w:rsid w:val="00B72614"/>
    <w:rsid w:val="00B74BE8"/>
    <w:rsid w:val="00B753AE"/>
    <w:rsid w:val="00B77B06"/>
    <w:rsid w:val="00B81DDD"/>
    <w:rsid w:val="00B82A77"/>
    <w:rsid w:val="00B86039"/>
    <w:rsid w:val="00B878C0"/>
    <w:rsid w:val="00B929E8"/>
    <w:rsid w:val="00B95DCF"/>
    <w:rsid w:val="00B963D8"/>
    <w:rsid w:val="00BA2E0C"/>
    <w:rsid w:val="00BA486F"/>
    <w:rsid w:val="00BA4C3C"/>
    <w:rsid w:val="00BA5BF6"/>
    <w:rsid w:val="00BB46D8"/>
    <w:rsid w:val="00BC0D7F"/>
    <w:rsid w:val="00BC101F"/>
    <w:rsid w:val="00BC271B"/>
    <w:rsid w:val="00BC48F6"/>
    <w:rsid w:val="00BD4D64"/>
    <w:rsid w:val="00BD70E1"/>
    <w:rsid w:val="00BE3113"/>
    <w:rsid w:val="00BE728E"/>
    <w:rsid w:val="00BF0151"/>
    <w:rsid w:val="00BF2226"/>
    <w:rsid w:val="00BF503C"/>
    <w:rsid w:val="00BF5172"/>
    <w:rsid w:val="00BF522F"/>
    <w:rsid w:val="00BF7389"/>
    <w:rsid w:val="00BF7FCB"/>
    <w:rsid w:val="00C00626"/>
    <w:rsid w:val="00C01ACF"/>
    <w:rsid w:val="00C036B3"/>
    <w:rsid w:val="00C0525B"/>
    <w:rsid w:val="00C05E14"/>
    <w:rsid w:val="00C07A93"/>
    <w:rsid w:val="00C20194"/>
    <w:rsid w:val="00C23A90"/>
    <w:rsid w:val="00C258BE"/>
    <w:rsid w:val="00C2614B"/>
    <w:rsid w:val="00C31835"/>
    <w:rsid w:val="00C31CD1"/>
    <w:rsid w:val="00C37357"/>
    <w:rsid w:val="00C40F5B"/>
    <w:rsid w:val="00C557D4"/>
    <w:rsid w:val="00C559AA"/>
    <w:rsid w:val="00C57674"/>
    <w:rsid w:val="00C57895"/>
    <w:rsid w:val="00C57943"/>
    <w:rsid w:val="00C60F92"/>
    <w:rsid w:val="00C63FEB"/>
    <w:rsid w:val="00C65CA8"/>
    <w:rsid w:val="00C65DFF"/>
    <w:rsid w:val="00C67330"/>
    <w:rsid w:val="00C737B8"/>
    <w:rsid w:val="00C737C5"/>
    <w:rsid w:val="00C76636"/>
    <w:rsid w:val="00C84B88"/>
    <w:rsid w:val="00C934D1"/>
    <w:rsid w:val="00C936C9"/>
    <w:rsid w:val="00C93910"/>
    <w:rsid w:val="00C953D2"/>
    <w:rsid w:val="00C955EE"/>
    <w:rsid w:val="00C95A0C"/>
    <w:rsid w:val="00C974CB"/>
    <w:rsid w:val="00CA2622"/>
    <w:rsid w:val="00CA6507"/>
    <w:rsid w:val="00CB003B"/>
    <w:rsid w:val="00CB0124"/>
    <w:rsid w:val="00CB01D8"/>
    <w:rsid w:val="00CB0C7C"/>
    <w:rsid w:val="00CB116F"/>
    <w:rsid w:val="00CC0153"/>
    <w:rsid w:val="00CC175D"/>
    <w:rsid w:val="00CC19A1"/>
    <w:rsid w:val="00CC2889"/>
    <w:rsid w:val="00CC4FC9"/>
    <w:rsid w:val="00CC5C90"/>
    <w:rsid w:val="00CD0B41"/>
    <w:rsid w:val="00CD0BCE"/>
    <w:rsid w:val="00CD0D23"/>
    <w:rsid w:val="00CD1B3B"/>
    <w:rsid w:val="00CD1CE7"/>
    <w:rsid w:val="00CD562F"/>
    <w:rsid w:val="00CD798D"/>
    <w:rsid w:val="00CD7A17"/>
    <w:rsid w:val="00CD7F91"/>
    <w:rsid w:val="00CE10C4"/>
    <w:rsid w:val="00CE4076"/>
    <w:rsid w:val="00CE51B8"/>
    <w:rsid w:val="00CE54EC"/>
    <w:rsid w:val="00CE646A"/>
    <w:rsid w:val="00CE735F"/>
    <w:rsid w:val="00CE774E"/>
    <w:rsid w:val="00CF5863"/>
    <w:rsid w:val="00D02E7B"/>
    <w:rsid w:val="00D071DA"/>
    <w:rsid w:val="00D116E4"/>
    <w:rsid w:val="00D11F86"/>
    <w:rsid w:val="00D12FA1"/>
    <w:rsid w:val="00D14BD6"/>
    <w:rsid w:val="00D162FC"/>
    <w:rsid w:val="00D17143"/>
    <w:rsid w:val="00D17A1D"/>
    <w:rsid w:val="00D20A4C"/>
    <w:rsid w:val="00D24571"/>
    <w:rsid w:val="00D25229"/>
    <w:rsid w:val="00D2668A"/>
    <w:rsid w:val="00D3163F"/>
    <w:rsid w:val="00D35267"/>
    <w:rsid w:val="00D40220"/>
    <w:rsid w:val="00D4062A"/>
    <w:rsid w:val="00D407C4"/>
    <w:rsid w:val="00D44617"/>
    <w:rsid w:val="00D47062"/>
    <w:rsid w:val="00D5553A"/>
    <w:rsid w:val="00D6069B"/>
    <w:rsid w:val="00D630C5"/>
    <w:rsid w:val="00D651B7"/>
    <w:rsid w:val="00D65DB8"/>
    <w:rsid w:val="00D6611C"/>
    <w:rsid w:val="00D71EBE"/>
    <w:rsid w:val="00D72CFD"/>
    <w:rsid w:val="00D75FBA"/>
    <w:rsid w:val="00D77065"/>
    <w:rsid w:val="00D777EE"/>
    <w:rsid w:val="00D910D0"/>
    <w:rsid w:val="00D91B43"/>
    <w:rsid w:val="00D9470C"/>
    <w:rsid w:val="00D971BE"/>
    <w:rsid w:val="00DA01DD"/>
    <w:rsid w:val="00DA392B"/>
    <w:rsid w:val="00DB25C7"/>
    <w:rsid w:val="00DB4035"/>
    <w:rsid w:val="00DC0F08"/>
    <w:rsid w:val="00DC287E"/>
    <w:rsid w:val="00DD0644"/>
    <w:rsid w:val="00DD387A"/>
    <w:rsid w:val="00DD3ED4"/>
    <w:rsid w:val="00DD59A0"/>
    <w:rsid w:val="00DE23F0"/>
    <w:rsid w:val="00DE2A3A"/>
    <w:rsid w:val="00DF02EA"/>
    <w:rsid w:val="00DF3037"/>
    <w:rsid w:val="00DF6A39"/>
    <w:rsid w:val="00DF7943"/>
    <w:rsid w:val="00E01570"/>
    <w:rsid w:val="00E01BE2"/>
    <w:rsid w:val="00E01D6C"/>
    <w:rsid w:val="00E02D7A"/>
    <w:rsid w:val="00E04001"/>
    <w:rsid w:val="00E05FCE"/>
    <w:rsid w:val="00E1084D"/>
    <w:rsid w:val="00E11C5E"/>
    <w:rsid w:val="00E12027"/>
    <w:rsid w:val="00E1220C"/>
    <w:rsid w:val="00E1310A"/>
    <w:rsid w:val="00E20392"/>
    <w:rsid w:val="00E20B13"/>
    <w:rsid w:val="00E21CF3"/>
    <w:rsid w:val="00E256B0"/>
    <w:rsid w:val="00E261E3"/>
    <w:rsid w:val="00E27066"/>
    <w:rsid w:val="00E27C33"/>
    <w:rsid w:val="00E321D3"/>
    <w:rsid w:val="00E33FB4"/>
    <w:rsid w:val="00E34746"/>
    <w:rsid w:val="00E40673"/>
    <w:rsid w:val="00E406DC"/>
    <w:rsid w:val="00E45237"/>
    <w:rsid w:val="00E46260"/>
    <w:rsid w:val="00E517A8"/>
    <w:rsid w:val="00E51A93"/>
    <w:rsid w:val="00E54AE0"/>
    <w:rsid w:val="00E55359"/>
    <w:rsid w:val="00E564CF"/>
    <w:rsid w:val="00E57630"/>
    <w:rsid w:val="00E60218"/>
    <w:rsid w:val="00E65063"/>
    <w:rsid w:val="00E65FC5"/>
    <w:rsid w:val="00E73FBF"/>
    <w:rsid w:val="00E80083"/>
    <w:rsid w:val="00E81FAD"/>
    <w:rsid w:val="00E83E51"/>
    <w:rsid w:val="00E86DBD"/>
    <w:rsid w:val="00E87B3A"/>
    <w:rsid w:val="00E900B1"/>
    <w:rsid w:val="00E90A2F"/>
    <w:rsid w:val="00E93EBD"/>
    <w:rsid w:val="00E94295"/>
    <w:rsid w:val="00E94BC3"/>
    <w:rsid w:val="00EA3977"/>
    <w:rsid w:val="00EA49CC"/>
    <w:rsid w:val="00EB18C7"/>
    <w:rsid w:val="00EB31CF"/>
    <w:rsid w:val="00EB6BE7"/>
    <w:rsid w:val="00EB71A8"/>
    <w:rsid w:val="00EC241E"/>
    <w:rsid w:val="00EC421D"/>
    <w:rsid w:val="00EC6DD7"/>
    <w:rsid w:val="00EC7EDD"/>
    <w:rsid w:val="00ED21E1"/>
    <w:rsid w:val="00ED618B"/>
    <w:rsid w:val="00EE164A"/>
    <w:rsid w:val="00EE258F"/>
    <w:rsid w:val="00EE6C13"/>
    <w:rsid w:val="00EF131F"/>
    <w:rsid w:val="00EF1E83"/>
    <w:rsid w:val="00EF20D9"/>
    <w:rsid w:val="00EF5BF0"/>
    <w:rsid w:val="00EF7A50"/>
    <w:rsid w:val="00F040ED"/>
    <w:rsid w:val="00F05059"/>
    <w:rsid w:val="00F104D1"/>
    <w:rsid w:val="00F1176B"/>
    <w:rsid w:val="00F12F3A"/>
    <w:rsid w:val="00F15952"/>
    <w:rsid w:val="00F17340"/>
    <w:rsid w:val="00F174CA"/>
    <w:rsid w:val="00F213D9"/>
    <w:rsid w:val="00F2444D"/>
    <w:rsid w:val="00F27893"/>
    <w:rsid w:val="00F30C4B"/>
    <w:rsid w:val="00F35B82"/>
    <w:rsid w:val="00F37C0E"/>
    <w:rsid w:val="00F46D90"/>
    <w:rsid w:val="00F500C5"/>
    <w:rsid w:val="00F512FF"/>
    <w:rsid w:val="00F57D56"/>
    <w:rsid w:val="00F70FC9"/>
    <w:rsid w:val="00F73803"/>
    <w:rsid w:val="00F76A9D"/>
    <w:rsid w:val="00F773CD"/>
    <w:rsid w:val="00F80429"/>
    <w:rsid w:val="00F81E48"/>
    <w:rsid w:val="00F86545"/>
    <w:rsid w:val="00F86C76"/>
    <w:rsid w:val="00F919BD"/>
    <w:rsid w:val="00F9277F"/>
    <w:rsid w:val="00F92B52"/>
    <w:rsid w:val="00F92D2F"/>
    <w:rsid w:val="00F937C2"/>
    <w:rsid w:val="00F9785F"/>
    <w:rsid w:val="00FA0150"/>
    <w:rsid w:val="00FA3020"/>
    <w:rsid w:val="00FB4F62"/>
    <w:rsid w:val="00FB5A07"/>
    <w:rsid w:val="00FB6DF6"/>
    <w:rsid w:val="00FB75C4"/>
    <w:rsid w:val="00FB7D57"/>
    <w:rsid w:val="00FC11B5"/>
    <w:rsid w:val="00FC2F0D"/>
    <w:rsid w:val="00FC34BE"/>
    <w:rsid w:val="00FC3837"/>
    <w:rsid w:val="00FC4373"/>
    <w:rsid w:val="00FC483C"/>
    <w:rsid w:val="00FC75FA"/>
    <w:rsid w:val="00FD0A51"/>
    <w:rsid w:val="00FD0B22"/>
    <w:rsid w:val="00FD3BC7"/>
    <w:rsid w:val="00FD63EA"/>
    <w:rsid w:val="00FD71FE"/>
    <w:rsid w:val="00FD7CE2"/>
    <w:rsid w:val="00FE697D"/>
    <w:rsid w:val="00FF7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12C96A8-6DEF-4E8B-93AA-96D2401CB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semiHidden/>
    <w:unhideWhenUsed/>
    <w:qFormat/>
    <w:locked/>
    <w:rsid w:val="00926F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9E0BDC"/>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customStyle="1" w:styleId="ListParagraph1">
    <w:name w:val="List Paragraph1"/>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a5"/>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5">
    <w:name w:val="List"/>
    <w:basedOn w:val="a"/>
    <w:uiPriority w:val="99"/>
    <w:semiHidden/>
    <w:unhideWhenUsed/>
    <w:rsid w:val="00FB7D57"/>
    <w:pPr>
      <w:ind w:left="360" w:hanging="360"/>
      <w:contextualSpacing/>
    </w:pPr>
  </w:style>
  <w:style w:type="paragraph" w:styleId="a6">
    <w:name w:val="header"/>
    <w:basedOn w:val="a"/>
    <w:link w:val="Char0"/>
    <w:uiPriority w:val="99"/>
    <w:unhideWhenUsed/>
    <w:rsid w:val="00571E38"/>
    <w:pPr>
      <w:tabs>
        <w:tab w:val="center" w:pos="4680"/>
        <w:tab w:val="right" w:pos="9360"/>
      </w:tabs>
    </w:pPr>
  </w:style>
  <w:style w:type="character" w:customStyle="1" w:styleId="Char0">
    <w:name w:val="页眉 Char"/>
    <w:link w:val="a6"/>
    <w:uiPriority w:val="99"/>
    <w:rsid w:val="00571E38"/>
    <w:rPr>
      <w:rFonts w:ascii="Times New Roman" w:eastAsia="MS Mincho" w:hAnsi="Times New Roman"/>
      <w:lang w:val="en-GB"/>
    </w:rPr>
  </w:style>
  <w:style w:type="paragraph" w:styleId="a7">
    <w:name w:val="footer"/>
    <w:basedOn w:val="a"/>
    <w:link w:val="Char1"/>
    <w:uiPriority w:val="99"/>
    <w:unhideWhenUsed/>
    <w:rsid w:val="00571E38"/>
    <w:pPr>
      <w:tabs>
        <w:tab w:val="center" w:pos="4680"/>
        <w:tab w:val="right" w:pos="9360"/>
      </w:tabs>
    </w:pPr>
  </w:style>
  <w:style w:type="character" w:customStyle="1" w:styleId="Char1">
    <w:name w:val="页脚 Char"/>
    <w:link w:val="a7"/>
    <w:uiPriority w:val="99"/>
    <w:rsid w:val="00571E38"/>
    <w:rPr>
      <w:rFonts w:ascii="Times New Roman" w:eastAsia="MS Mincho" w:hAnsi="Times New Roman"/>
      <w:lang w:val="en-GB"/>
    </w:rPr>
  </w:style>
  <w:style w:type="paragraph" w:customStyle="1" w:styleId="H6">
    <w:name w:val="H6"/>
    <w:basedOn w:val="5"/>
    <w:next w:val="a"/>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5Char">
    <w:name w:val="标题 5 Char"/>
    <w:link w:val="5"/>
    <w:semiHidden/>
    <w:rsid w:val="009E0BDC"/>
    <w:rPr>
      <w:rFonts w:ascii="Calibri" w:eastAsia="Times New Roman" w:hAnsi="Calibri" w:cs="Times New Roman"/>
      <w:b/>
      <w:bCs/>
      <w:i/>
      <w:iCs/>
      <w:sz w:val="26"/>
      <w:szCs w:val="26"/>
      <w:lang w:val="en-GB"/>
    </w:rPr>
  </w:style>
  <w:style w:type="table" w:styleId="a8">
    <w:name w:val="Table Grid"/>
    <w:basedOn w:val="a1"/>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ocument Map"/>
    <w:basedOn w:val="a"/>
    <w:link w:val="Char2"/>
    <w:uiPriority w:val="99"/>
    <w:semiHidden/>
    <w:unhideWhenUsed/>
    <w:rsid w:val="00BA2E0C"/>
    <w:rPr>
      <w:rFonts w:ascii="宋体" w:eastAsia="宋体"/>
      <w:sz w:val="18"/>
      <w:szCs w:val="18"/>
    </w:rPr>
  </w:style>
  <w:style w:type="character" w:customStyle="1" w:styleId="Char2">
    <w:name w:val="文档结构图 Char"/>
    <w:link w:val="a9"/>
    <w:uiPriority w:val="99"/>
    <w:semiHidden/>
    <w:rsid w:val="00BA2E0C"/>
    <w:rPr>
      <w:rFonts w:ascii="宋体" w:eastAsia="宋体" w:hAnsi="Times New Roman"/>
      <w:sz w:val="18"/>
      <w:szCs w:val="18"/>
      <w:lang w:val="en-GB" w:eastAsia="en-US"/>
    </w:rPr>
  </w:style>
  <w:style w:type="paragraph" w:customStyle="1" w:styleId="FP">
    <w:name w:val="FP"/>
    <w:basedOn w:val="a"/>
    <w:rsid w:val="00C23A90"/>
    <w:pPr>
      <w:overflowPunct w:val="0"/>
      <w:autoSpaceDE w:val="0"/>
      <w:autoSpaceDN w:val="0"/>
      <w:adjustRightInd w:val="0"/>
      <w:spacing w:after="0"/>
      <w:textAlignment w:val="baseline"/>
    </w:pPr>
    <w:rPr>
      <w:rFonts w:eastAsia="宋体"/>
      <w:lang w:eastAsia="ja-JP"/>
    </w:rPr>
  </w:style>
  <w:style w:type="character" w:styleId="aa">
    <w:name w:val="annotation reference"/>
    <w:uiPriority w:val="99"/>
    <w:semiHidden/>
    <w:unhideWhenUsed/>
    <w:rsid w:val="00710610"/>
    <w:rPr>
      <w:sz w:val="21"/>
      <w:szCs w:val="21"/>
    </w:rPr>
  </w:style>
  <w:style w:type="paragraph" w:styleId="ab">
    <w:name w:val="annotation text"/>
    <w:basedOn w:val="a"/>
    <w:link w:val="Char3"/>
    <w:uiPriority w:val="99"/>
    <w:semiHidden/>
    <w:unhideWhenUsed/>
    <w:rsid w:val="00710610"/>
  </w:style>
  <w:style w:type="character" w:customStyle="1" w:styleId="Char3">
    <w:name w:val="批注文字 Char"/>
    <w:link w:val="ab"/>
    <w:uiPriority w:val="99"/>
    <w:semiHidden/>
    <w:rsid w:val="00710610"/>
    <w:rPr>
      <w:rFonts w:ascii="Times New Roman" w:eastAsia="MS Mincho" w:hAnsi="Times New Roman"/>
      <w:lang w:val="en-GB" w:eastAsia="en-US"/>
    </w:rPr>
  </w:style>
  <w:style w:type="paragraph" w:styleId="ac">
    <w:name w:val="annotation subject"/>
    <w:basedOn w:val="ab"/>
    <w:next w:val="ab"/>
    <w:link w:val="Char4"/>
    <w:uiPriority w:val="99"/>
    <w:semiHidden/>
    <w:unhideWhenUsed/>
    <w:rsid w:val="00710610"/>
    <w:rPr>
      <w:b/>
      <w:bCs/>
    </w:rPr>
  </w:style>
  <w:style w:type="character" w:customStyle="1" w:styleId="Char4">
    <w:name w:val="批注主题 Char"/>
    <w:link w:val="ac"/>
    <w:uiPriority w:val="99"/>
    <w:semiHidden/>
    <w:rsid w:val="00710610"/>
    <w:rPr>
      <w:rFonts w:ascii="Times New Roman" w:eastAsia="MS Mincho" w:hAnsi="Times New Roman"/>
      <w:b/>
      <w:bCs/>
      <w:lang w:val="en-GB" w:eastAsia="en-US"/>
    </w:rPr>
  </w:style>
  <w:style w:type="character" w:customStyle="1" w:styleId="2Char">
    <w:name w:val="标题 2 Char"/>
    <w:link w:val="2"/>
    <w:semiHidden/>
    <w:rsid w:val="00926F04"/>
    <w:rPr>
      <w:rFonts w:ascii="Calibri Light" w:eastAsia="Times New Roman" w:hAnsi="Calibri Light" w:cs="Times New Roman"/>
      <w:b/>
      <w:bCs/>
      <w:i/>
      <w:iCs/>
      <w:sz w:val="28"/>
      <w:szCs w:val="28"/>
      <w:lang w:val="en-GB"/>
    </w:rPr>
  </w:style>
  <w:style w:type="paragraph" w:customStyle="1" w:styleId="B2">
    <w:name w:val="B2"/>
    <w:basedOn w:val="a"/>
    <w:link w:val="B2Char"/>
    <w:qFormat/>
    <w:rsid w:val="00926F04"/>
    <w:pPr>
      <w:ind w:left="851" w:hanging="284"/>
    </w:pPr>
    <w:rPr>
      <w:rFonts w:eastAsia="宋体"/>
    </w:rPr>
  </w:style>
  <w:style w:type="character" w:customStyle="1" w:styleId="B2Char">
    <w:name w:val="B2 Char"/>
    <w:link w:val="B2"/>
    <w:qFormat/>
    <w:rsid w:val="00926F04"/>
    <w:rPr>
      <w:rFonts w:ascii="Times New Roman" w:hAnsi="Times New Roman"/>
      <w:lang w:val="en-GB"/>
    </w:rPr>
  </w:style>
  <w:style w:type="table" w:customStyle="1" w:styleId="TableGrid9">
    <w:name w:val="Table Grid9"/>
    <w:basedOn w:val="a1"/>
    <w:next w:val="a8"/>
    <w:rsid w:val="002214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8"/>
    <w:uiPriority w:val="39"/>
    <w:rsid w:val="002214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2"/>
    <w:qFormat/>
    <w:rsid w:val="00B11F4A"/>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B11F4A"/>
    <w:rPr>
      <w:rFonts w:ascii="Times New Roman" w:eastAsia="Times New Roman" w:hAnsi="Times New Roman"/>
      <w:lang w:val="en-GB" w:eastAsia="ja-JP"/>
    </w:rPr>
  </w:style>
  <w:style w:type="paragraph" w:customStyle="1" w:styleId="B4">
    <w:name w:val="B4"/>
    <w:basedOn w:val="40"/>
    <w:link w:val="B4Char"/>
    <w:qFormat/>
    <w:rsid w:val="00B11F4A"/>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B11F4A"/>
    <w:rPr>
      <w:rFonts w:ascii="Times New Roman" w:eastAsia="Times New Roman" w:hAnsi="Times New Roman"/>
      <w:lang w:val="en-GB" w:eastAsia="ja-JP"/>
    </w:rPr>
  </w:style>
  <w:style w:type="paragraph" w:customStyle="1" w:styleId="B5">
    <w:name w:val="B5"/>
    <w:basedOn w:val="50"/>
    <w:link w:val="B5Char"/>
    <w:rsid w:val="00B11F4A"/>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B11F4A"/>
    <w:rPr>
      <w:rFonts w:ascii="Times New Roman" w:eastAsia="Times New Roman" w:hAnsi="Times New Roman"/>
      <w:lang w:val="en-GB" w:eastAsia="ja-JP"/>
    </w:rPr>
  </w:style>
  <w:style w:type="paragraph" w:styleId="30">
    <w:name w:val="List 3"/>
    <w:basedOn w:val="a"/>
    <w:uiPriority w:val="99"/>
    <w:semiHidden/>
    <w:unhideWhenUsed/>
    <w:rsid w:val="00B11F4A"/>
    <w:pPr>
      <w:ind w:leftChars="400" w:left="100" w:hangingChars="200" w:hanging="200"/>
      <w:contextualSpacing/>
    </w:pPr>
  </w:style>
  <w:style w:type="paragraph" w:styleId="40">
    <w:name w:val="List 4"/>
    <w:basedOn w:val="a"/>
    <w:uiPriority w:val="99"/>
    <w:semiHidden/>
    <w:unhideWhenUsed/>
    <w:rsid w:val="00B11F4A"/>
    <w:pPr>
      <w:ind w:leftChars="600" w:left="100" w:hangingChars="200" w:hanging="200"/>
      <w:contextualSpacing/>
    </w:pPr>
  </w:style>
  <w:style w:type="paragraph" w:styleId="50">
    <w:name w:val="List 5"/>
    <w:basedOn w:val="a"/>
    <w:uiPriority w:val="99"/>
    <w:semiHidden/>
    <w:unhideWhenUsed/>
    <w:rsid w:val="00B11F4A"/>
    <w:pPr>
      <w:ind w:leftChars="800" w:left="100" w:hangingChars="200" w:hanging="200"/>
      <w:contextualSpacing/>
    </w:pPr>
  </w:style>
  <w:style w:type="character" w:customStyle="1" w:styleId="B1Char1">
    <w:name w:val="B1 Char1"/>
    <w:qFormat/>
    <w:rsid w:val="00230A1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9715973">
      <w:bodyDiv w:val="1"/>
      <w:marLeft w:val="0"/>
      <w:marRight w:val="0"/>
      <w:marTop w:val="0"/>
      <w:marBottom w:val="0"/>
      <w:divBdr>
        <w:top w:val="none" w:sz="0" w:space="0" w:color="auto"/>
        <w:left w:val="none" w:sz="0" w:space="0" w:color="auto"/>
        <w:bottom w:val="none" w:sz="0" w:space="0" w:color="auto"/>
        <w:right w:val="none" w:sz="0" w:space="0" w:color="auto"/>
      </w:divBdr>
    </w:div>
    <w:div w:id="1885871886">
      <w:bodyDiv w:val="1"/>
      <w:marLeft w:val="0"/>
      <w:marRight w:val="0"/>
      <w:marTop w:val="0"/>
      <w:marBottom w:val="0"/>
      <w:divBdr>
        <w:top w:val="none" w:sz="0" w:space="0" w:color="auto"/>
        <w:left w:val="none" w:sz="0" w:space="0" w:color="auto"/>
        <w:bottom w:val="none" w:sz="0" w:space="0" w:color="auto"/>
        <w:right w:val="none" w:sz="0" w:space="0" w:color="auto"/>
      </w:divBdr>
      <w:divsChild>
        <w:div w:id="1242957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odem_x0020_Pkg xmlns="0140fca8-664f-4d8f-97c2-b7333786b2c1" xsi:nil="true"/>
    <Description0 xmlns="0140fca8-664f-4d8f-97c2-b7333786b2c1"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82EE16FA9F141C42B59686DB849FA033" ma:contentTypeVersion="3" ma:contentTypeDescription="Create a new document." ma:contentTypeScope="" ma:versionID="5991df79d48599abd098af5596eee6bc">
  <xsd:schema xmlns:xsd="http://www.w3.org/2001/XMLSchema" xmlns:xs="http://www.w3.org/2001/XMLSchema" xmlns:p="http://schemas.microsoft.com/office/2006/metadata/properties" xmlns:ns2="fc1c2512-8403-4e1d-91c2-ab0617e44f5d" xmlns:ns3="0140fca8-664f-4d8f-97c2-b7333786b2c1" xmlns:ns4="http://schemas.microsoft.com/sharepoint/v4" targetNamespace="http://schemas.microsoft.com/office/2006/metadata/properties" ma:root="true" ma:fieldsID="9ec6f783f4ef82aebcb178798627d4a7" ns2:_="" ns3:_="" ns4:_="">
    <xsd:import namespace="fc1c2512-8403-4e1d-91c2-ab0617e44f5d"/>
    <xsd:import namespace="0140fca8-664f-4d8f-97c2-b7333786b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Description0" minOccurs="0"/>
                <xsd:element ref="ns3:Modem_x0020_Pk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1c2512-8403-4e1d-91c2-ab0617e44f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40fca8-664f-4d8f-97c2-b7333786b2c1" elementFormDefault="qualified">
    <xsd:import namespace="http://schemas.microsoft.com/office/2006/documentManagement/types"/>
    <xsd:import namespace="http://schemas.microsoft.com/office/infopath/2007/PartnerControls"/>
    <xsd:element name="Description0" ma:index="11" nillable="true" ma:displayName="Description" ma:internalName="Description0">
      <xsd:simpleType>
        <xsd:restriction base="dms:Text">
          <xsd:maxLength value="255"/>
        </xsd:restriction>
      </xsd:simpleType>
    </xsd:element>
    <xsd:element name="Modem_x0020_Pkg" ma:index="12" nillable="true" ma:displayName="Modem Pkg" ma:format="Dropdown" ma:internalName="Modem_x0020_Pkg">
      <xsd:simpleType>
        <xsd:restriction base="dms:Choice">
          <xsd:enumeration value="Nikel 1.x"/>
          <xsd:enumeration value="Nikel 2.x"/>
          <xsd:enumeration value="Nikel 3.x"/>
          <xsd:enumeration value="Nikel 4.x"/>
          <xsd:enumeration value="Nikel 5.x"/>
          <xsd:enumeration value="Nikel 6.x"/>
          <xsd:enumeration value="DIME 1.x"/>
          <xsd:enumeration value="DIME 2.x"/>
          <xsd:enumeration value="DIME 3.x"/>
          <xsd:enumeration value="DIME 4.x"/>
          <xsd:enumeration value="BOLT 1.x"/>
          <xsd:enumeration value="BOLT 2.x"/>
          <xsd:enumeration value="BOLT 2.5"/>
          <xsd:enumeration value="DPM1.0"/>
          <xsd:enumeration value="DPM2.0"/>
          <xsd:enumeration value="TH1.0"/>
          <xsd:enumeration value="TH2.0"/>
          <xsd:enumeration value="TH2.1"/>
          <xsd:enumeration value="TH2.0.1"/>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8B0A766-CF93-4EE1-9B80-D49AAFC82707}">
  <ds:schemaRefs>
    <ds:schemaRef ds:uri="http://schemas.microsoft.com/office/2006/metadata/properties"/>
    <ds:schemaRef ds:uri="http://schemas.microsoft.com/office/infopath/2007/PartnerControls"/>
    <ds:schemaRef ds:uri="0140fca8-664f-4d8f-97c2-b7333786b2c1"/>
    <ds:schemaRef ds:uri="http://schemas.microsoft.com/sharepoint/v4"/>
  </ds:schemaRefs>
</ds:datastoreItem>
</file>

<file path=customXml/itemProps2.xml><?xml version="1.0" encoding="utf-8"?>
<ds:datastoreItem xmlns:ds="http://schemas.openxmlformats.org/officeDocument/2006/customXml" ds:itemID="{2E710512-D3C6-44EE-A772-12B1155FA1FC}">
  <ds:schemaRefs>
    <ds:schemaRef ds:uri="http://schemas.microsoft.com/sharepoint/v3/contenttype/forms"/>
  </ds:schemaRefs>
</ds:datastoreItem>
</file>

<file path=customXml/itemProps3.xml><?xml version="1.0" encoding="utf-8"?>
<ds:datastoreItem xmlns:ds="http://schemas.openxmlformats.org/officeDocument/2006/customXml" ds:itemID="{C19631A7-1441-4067-A350-D2080112B46D}">
  <ds:schemaRefs>
    <ds:schemaRef ds:uri="http://schemas.microsoft.com/sharepoint/events"/>
  </ds:schemaRefs>
</ds:datastoreItem>
</file>

<file path=customXml/itemProps4.xml><?xml version="1.0" encoding="utf-8"?>
<ds:datastoreItem xmlns:ds="http://schemas.openxmlformats.org/officeDocument/2006/customXml" ds:itemID="{A35A8EB8-FF3A-419D-88AF-BAF023EA8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1c2512-8403-4e1d-91c2-ab0617e44f5d"/>
    <ds:schemaRef ds:uri="0140fca8-664f-4d8f-97c2-b7333786b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AACEDC-CB33-4E5D-AAFA-BAC46E67658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8</Pages>
  <Words>2612</Words>
  <Characters>14890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5G TT for 4.4.1.1</vt:lpstr>
    </vt:vector>
  </TitlesOfParts>
  <Company>Anritsu</Company>
  <LinksUpToDate>false</LinksUpToDate>
  <CharactersWithSpaces>17468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TT for 4.4.1.1</dc:title>
  <dc:subject/>
  <dc:creator>Caroline_Taylor</dc:creator>
  <cp:keywords/>
  <cp:lastModifiedBy>Huawei</cp:lastModifiedBy>
  <cp:revision>7</cp:revision>
  <cp:lastPrinted>2019-02-23T03:42:00Z</cp:lastPrinted>
  <dcterms:created xsi:type="dcterms:W3CDTF">2022-04-27T07:41:00Z</dcterms:created>
  <dcterms:modified xsi:type="dcterms:W3CDTF">2022-05-06T08:59:00Z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sflag">
    <vt:lpwstr>1393309825</vt:lpwstr>
  </property>
  <property fmtid="{D5CDD505-2E9C-101B-9397-08002B2CF9AE}" pid="5" name="_dlc_DocId">
    <vt:lpwstr>TWAFRJFX2KF2-1246-2190</vt:lpwstr>
  </property>
  <property fmtid="{D5CDD505-2E9C-101B-9397-08002B2CF9AE}" pid="6" name="_dlc_DocIdItemGuid">
    <vt:lpwstr>dcf3b982-4b75-4c50-8295-2be5e0968f07</vt:lpwstr>
  </property>
  <property fmtid="{D5CDD505-2E9C-101B-9397-08002B2CF9AE}" pid="7" name="_dlc_DocIdUrl">
    <vt:lpwstr>https://sharepoint.qualcomm.com/qct/MST/Teams/lteModPerf/ModemConf/_layouts/15/DocIdRedir.aspx?ID=TWAFRJFX2KF2-1246-2190, TWAFRJFX2KF2-1246-2190</vt:lpwstr>
  </property>
  <property fmtid="{D5CDD505-2E9C-101B-9397-08002B2CF9AE}" pid="8" name="ContentTypeId">
    <vt:lpwstr>0x01010082EE16FA9F141C42B59686DB849FA033</vt:lpwstr>
  </property>
  <property fmtid="{D5CDD505-2E9C-101B-9397-08002B2CF9AE}" pid="9" name="_2015_ms_pID_725343">
    <vt:lpwstr>(3)G6LxBnb/MVNQCfNQIQNJL54iBBTBQM9kurSD8YAjwQoV7alz/sTJd5qzk1Lja9I1GOPIKdcX
OJM08tZaXoPZJMX4WIr1Z88+4xREx8JvfPO3tS43BuzYQbA9u5AVgYjZA0Enw49idoJn22AS
2uDz9iaNTeJoJhL4kZ8nwk8U4pZpy03bb+xHL3vUJKfBu7gcFIhGLQCnDUbqT9t8JzBaUXFG
EEpth19cjwSW7lKADI</vt:lpwstr>
  </property>
  <property fmtid="{D5CDD505-2E9C-101B-9397-08002B2CF9AE}" pid="10" name="_2015_ms_pID_7253431">
    <vt:lpwstr>T/p30CK8YfZFQJ9aaELEoZK7UYkxC0m08JEDzLajQpjnbqN92xMRZ2
S4YAi04wBkiINQgbbnua94LL803N1UhuXbSzysGMFbHsgF1H3E8epdmieXzMCG9dghNun9QE
9UFphQL3auIPbzSX+7mGoEM78YhLATvkn1ODGJe3P3SYYtH5pKQIzsPjU7MGNxhvz2RlSc/p
h3dEuRsBdV9I9URAtTtC+OiHv7rkuRE7YedA</vt:lpwstr>
  </property>
  <property fmtid="{D5CDD505-2E9C-101B-9397-08002B2CF9AE}" pid="11" name="_2015_ms_pID_7253432">
    <vt:lpwstr>Iw==</vt:lpwstr>
  </property>
</Properties>
</file>